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D0B1" w14:textId="4E1D1086" w:rsidR="003378DE" w:rsidRDefault="003378DE" w:rsidP="003378DE">
      <w:pPr>
        <w:spacing w:line="360" w:lineRule="auto"/>
        <w:jc w:val="center"/>
        <w:rPr>
          <w:rFonts w:ascii="宋体" w:eastAsia="宋体" w:hAnsi="宋体"/>
          <w:b/>
          <w:bCs/>
          <w:sz w:val="36"/>
          <w:szCs w:val="36"/>
        </w:rPr>
      </w:pPr>
      <w:r w:rsidRPr="003378DE">
        <w:rPr>
          <w:rFonts w:ascii="宋体" w:eastAsia="宋体" w:hAnsi="宋体" w:hint="eastAsia"/>
          <w:b/>
          <w:bCs/>
          <w:sz w:val="36"/>
          <w:szCs w:val="36"/>
        </w:rPr>
        <w:t>专家咨询费、劳务费的违规警示</w:t>
      </w:r>
    </w:p>
    <w:p w14:paraId="37A61C50" w14:textId="77777777" w:rsidR="003378DE" w:rsidRPr="003378DE" w:rsidRDefault="003378DE" w:rsidP="003378DE">
      <w:pPr>
        <w:spacing w:line="360" w:lineRule="auto"/>
        <w:jc w:val="center"/>
        <w:rPr>
          <w:rFonts w:ascii="仿宋" w:eastAsia="仿宋" w:hAnsi="仿宋"/>
          <w:b/>
          <w:bCs/>
          <w:sz w:val="30"/>
          <w:szCs w:val="30"/>
        </w:rPr>
      </w:pPr>
    </w:p>
    <w:p w14:paraId="0665D4A5" w14:textId="77777777" w:rsidR="003378DE" w:rsidRPr="003378DE" w:rsidRDefault="003378DE" w:rsidP="003378DE">
      <w:pPr>
        <w:pStyle w:val="aa"/>
        <w:numPr>
          <w:ilvl w:val="0"/>
          <w:numId w:val="7"/>
        </w:numPr>
        <w:shd w:val="clear" w:color="auto" w:fill="FFFFFF"/>
        <w:spacing w:after="0" w:line="360" w:lineRule="auto"/>
        <w:contextualSpacing w:val="0"/>
        <w:jc w:val="both"/>
        <w:rPr>
          <w:rFonts w:ascii="仿宋" w:eastAsia="仿宋" w:hAnsi="仿宋" w:cs="Arial"/>
          <w:sz w:val="30"/>
          <w:szCs w:val="30"/>
        </w:rPr>
      </w:pPr>
      <w:r w:rsidRPr="003378DE">
        <w:rPr>
          <w:rFonts w:ascii="仿宋" w:eastAsia="仿宋" w:hAnsi="仿宋" w:cs="Arial"/>
          <w:sz w:val="30"/>
          <w:szCs w:val="30"/>
        </w:rPr>
        <w:t>未与医疗卫生专业人士等专家</w:t>
      </w:r>
      <w:r w:rsidRPr="003378DE">
        <w:rPr>
          <w:rFonts w:ascii="仿宋" w:eastAsia="仿宋" w:hAnsi="仿宋" w:cs="Arial" w:hint="eastAsia"/>
          <w:sz w:val="30"/>
          <w:szCs w:val="30"/>
        </w:rPr>
        <w:t>的任务相匹配，或专家未通过相关财务所需信息、未进行领款签字</w:t>
      </w:r>
      <w:r w:rsidRPr="003378DE">
        <w:rPr>
          <w:rFonts w:ascii="仿宋" w:eastAsia="仿宋" w:hAnsi="仿宋" w:cs="Arial"/>
          <w:sz w:val="30"/>
          <w:szCs w:val="30"/>
        </w:rPr>
        <w:t>，直接付费；</w:t>
      </w:r>
    </w:p>
    <w:p w14:paraId="0B9B7637" w14:textId="77777777" w:rsidR="003378DE" w:rsidRPr="003378DE" w:rsidRDefault="003378DE" w:rsidP="003378DE">
      <w:pPr>
        <w:pStyle w:val="aa"/>
        <w:numPr>
          <w:ilvl w:val="0"/>
          <w:numId w:val="7"/>
        </w:numPr>
        <w:shd w:val="clear" w:color="auto" w:fill="FFFFFF"/>
        <w:spacing w:after="0" w:line="360" w:lineRule="auto"/>
        <w:contextualSpacing w:val="0"/>
        <w:jc w:val="both"/>
        <w:rPr>
          <w:rFonts w:ascii="仿宋" w:eastAsia="仿宋" w:hAnsi="仿宋" w:cs="Arial"/>
          <w:sz w:val="30"/>
          <w:szCs w:val="30"/>
        </w:rPr>
      </w:pPr>
      <w:r w:rsidRPr="003378DE">
        <w:rPr>
          <w:rFonts w:ascii="仿宋" w:eastAsia="仿宋" w:hAnsi="仿宋" w:cs="Arial"/>
          <w:sz w:val="30"/>
          <w:szCs w:val="30"/>
        </w:rPr>
        <w:t>支付费用明显高于市场公允价值的，变相进行利益输送；</w:t>
      </w:r>
    </w:p>
    <w:p w14:paraId="6612DF44" w14:textId="6B8F900A" w:rsidR="003378DE" w:rsidRPr="003378DE" w:rsidRDefault="003378DE" w:rsidP="003378DE">
      <w:pPr>
        <w:pStyle w:val="aa"/>
        <w:numPr>
          <w:ilvl w:val="0"/>
          <w:numId w:val="7"/>
        </w:numPr>
        <w:shd w:val="clear" w:color="auto" w:fill="FFFFFF"/>
        <w:spacing w:after="0" w:line="360" w:lineRule="auto"/>
        <w:contextualSpacing w:val="0"/>
        <w:jc w:val="both"/>
        <w:rPr>
          <w:rFonts w:ascii="仿宋" w:eastAsia="仿宋" w:hAnsi="仿宋" w:cs="Arial"/>
          <w:sz w:val="30"/>
          <w:szCs w:val="30"/>
        </w:rPr>
      </w:pPr>
      <w:r w:rsidRPr="003378DE">
        <w:rPr>
          <w:rFonts w:ascii="仿宋" w:eastAsia="仿宋" w:hAnsi="仿宋" w:cs="Arial"/>
          <w:sz w:val="30"/>
          <w:szCs w:val="30"/>
        </w:rPr>
        <w:t>未根据专家职级、提供劳务服务内容、时长等合理确定费用标准，违规支付讲课费/服务费/劳务费，如</w:t>
      </w:r>
      <w:r w:rsidRPr="00330DC8">
        <w:rPr>
          <w:rFonts w:ascii="仿宋" w:eastAsia="仿宋" w:hAnsi="仿宋" w:cs="Arial"/>
          <w:sz w:val="30"/>
          <w:szCs w:val="30"/>
        </w:rPr>
        <w:t>专家讲课时长过短</w:t>
      </w:r>
      <w:r w:rsidRPr="003378DE">
        <w:rPr>
          <w:rFonts w:ascii="仿宋" w:eastAsia="仿宋" w:hAnsi="仿宋" w:cs="Arial"/>
          <w:sz w:val="30"/>
          <w:szCs w:val="30"/>
        </w:rPr>
        <w:t>，不符合费用支付标准，仍然付费，或者专家的学生、助理等资质条件不符合要求的讲者提供服务，但仍向专家支付讲课费，变相实施商业贿赂行为；</w:t>
      </w:r>
    </w:p>
    <w:p w14:paraId="7D0C11E2" w14:textId="77777777" w:rsidR="003378DE" w:rsidRPr="003378DE" w:rsidRDefault="003378DE" w:rsidP="003378DE">
      <w:pPr>
        <w:pStyle w:val="aa"/>
        <w:numPr>
          <w:ilvl w:val="0"/>
          <w:numId w:val="7"/>
        </w:numPr>
        <w:shd w:val="clear" w:color="auto" w:fill="FFFFFF"/>
        <w:spacing w:after="0" w:line="360" w:lineRule="auto"/>
        <w:contextualSpacing w:val="0"/>
        <w:jc w:val="both"/>
        <w:rPr>
          <w:rFonts w:ascii="仿宋" w:eastAsia="仿宋" w:hAnsi="仿宋" w:cs="Arial"/>
          <w:sz w:val="30"/>
          <w:szCs w:val="30"/>
        </w:rPr>
      </w:pPr>
      <w:r w:rsidRPr="003378DE">
        <w:rPr>
          <w:rFonts w:ascii="仿宋" w:eastAsia="仿宋" w:hAnsi="仿宋" w:cs="Arial"/>
          <w:sz w:val="30"/>
          <w:szCs w:val="30"/>
        </w:rPr>
        <w:t>讲课的内容过于商业化，不具有专业性，或讲课PPT由企业制作，</w:t>
      </w:r>
      <w:r w:rsidRPr="003378DE">
        <w:rPr>
          <w:rFonts w:ascii="仿宋" w:eastAsia="仿宋" w:hAnsi="仿宋" w:cs="Arial" w:hint="eastAsia"/>
          <w:sz w:val="30"/>
          <w:szCs w:val="30"/>
        </w:rPr>
        <w:t>未通过基金会学术审核，</w:t>
      </w:r>
      <w:r w:rsidRPr="003378DE">
        <w:rPr>
          <w:rFonts w:ascii="仿宋" w:eastAsia="仿宋" w:hAnsi="仿宋" w:cs="Arial"/>
          <w:sz w:val="30"/>
          <w:szCs w:val="30"/>
        </w:rPr>
        <w:t>但仍</w:t>
      </w:r>
      <w:r w:rsidRPr="003378DE">
        <w:rPr>
          <w:rFonts w:ascii="仿宋" w:eastAsia="仿宋" w:hAnsi="仿宋" w:cs="Arial" w:hint="eastAsia"/>
          <w:sz w:val="30"/>
          <w:szCs w:val="30"/>
        </w:rPr>
        <w:t>用于授课、仍</w:t>
      </w:r>
      <w:r w:rsidRPr="003378DE">
        <w:rPr>
          <w:rFonts w:ascii="仿宋" w:eastAsia="仿宋" w:hAnsi="仿宋" w:cs="Arial"/>
          <w:sz w:val="30"/>
          <w:szCs w:val="30"/>
        </w:rPr>
        <w:t>向专家支付费用。</w:t>
      </w:r>
    </w:p>
    <w:p w14:paraId="531717AB" w14:textId="77777777" w:rsidR="003378DE" w:rsidRPr="003378DE" w:rsidRDefault="003378DE" w:rsidP="003378DE">
      <w:pPr>
        <w:pStyle w:val="aa"/>
        <w:shd w:val="clear" w:color="auto" w:fill="FFFFFF"/>
        <w:spacing w:line="360" w:lineRule="auto"/>
        <w:ind w:left="440"/>
        <w:rPr>
          <w:rFonts w:ascii="仿宋" w:eastAsia="仿宋" w:hAnsi="仿宋" w:cs="Arial"/>
          <w:sz w:val="30"/>
          <w:szCs w:val="30"/>
        </w:rPr>
      </w:pPr>
    </w:p>
    <w:p w14:paraId="37F3CBAB" w14:textId="77777777" w:rsidR="003378DE" w:rsidRPr="003378DE" w:rsidRDefault="003378DE" w:rsidP="003378DE">
      <w:pPr>
        <w:widowControl/>
        <w:shd w:val="clear" w:color="auto" w:fill="FFFFFF"/>
        <w:spacing w:line="360" w:lineRule="auto"/>
        <w:jc w:val="center"/>
        <w:rPr>
          <w:rFonts w:ascii="仿宋" w:eastAsia="仿宋" w:hAnsi="仿宋" w:cs="Arial"/>
          <w:b/>
          <w:bCs/>
          <w:kern w:val="0"/>
          <w:sz w:val="30"/>
          <w:szCs w:val="30"/>
        </w:rPr>
      </w:pPr>
      <w:r w:rsidRPr="003378DE">
        <w:rPr>
          <w:rFonts w:ascii="仿宋" w:eastAsia="仿宋" w:hAnsi="仿宋" w:cs="Arial"/>
          <w:b/>
          <w:bCs/>
          <w:kern w:val="0"/>
          <w:sz w:val="30"/>
          <w:szCs w:val="30"/>
        </w:rPr>
        <w:t>支付行为需满足的条件是</w:t>
      </w:r>
    </w:p>
    <w:p w14:paraId="1ED94314" w14:textId="77777777" w:rsidR="003378DE" w:rsidRPr="003378DE" w:rsidRDefault="003378DE" w:rsidP="003378DE">
      <w:pPr>
        <w:widowControl/>
        <w:shd w:val="clear" w:color="auto" w:fill="FFFFFF"/>
        <w:spacing w:line="360" w:lineRule="auto"/>
        <w:rPr>
          <w:rFonts w:ascii="仿宋" w:eastAsia="仿宋" w:hAnsi="仿宋" w:cs="Arial"/>
          <w:kern w:val="0"/>
          <w:sz w:val="30"/>
          <w:szCs w:val="30"/>
        </w:rPr>
      </w:pPr>
      <w:r w:rsidRPr="003378DE">
        <w:rPr>
          <w:rFonts w:ascii="仿宋" w:eastAsia="仿宋" w:hAnsi="仿宋" w:cs="Arial"/>
          <w:kern w:val="0"/>
          <w:sz w:val="30"/>
          <w:szCs w:val="30"/>
        </w:rPr>
        <w:t>一、讲课费或其他劳务费的支付必须基于合法的业务需求；</w:t>
      </w:r>
    </w:p>
    <w:p w14:paraId="0FEF1595" w14:textId="77777777" w:rsidR="003378DE" w:rsidRPr="003378DE" w:rsidRDefault="003378DE" w:rsidP="003378DE">
      <w:pPr>
        <w:widowControl/>
        <w:shd w:val="clear" w:color="auto" w:fill="FFFFFF"/>
        <w:spacing w:line="360" w:lineRule="auto"/>
        <w:rPr>
          <w:rFonts w:ascii="仿宋" w:eastAsia="仿宋" w:hAnsi="仿宋" w:cs="Arial"/>
          <w:kern w:val="0"/>
          <w:sz w:val="30"/>
          <w:szCs w:val="30"/>
        </w:rPr>
      </w:pPr>
      <w:r w:rsidRPr="003378DE">
        <w:rPr>
          <w:rFonts w:ascii="仿宋" w:eastAsia="仿宋" w:hAnsi="仿宋" w:cs="Arial"/>
          <w:kern w:val="0"/>
          <w:sz w:val="30"/>
          <w:szCs w:val="30"/>
        </w:rPr>
        <w:t>二、讲者的人选应根据其专业知识和/或经验而确定；</w:t>
      </w:r>
    </w:p>
    <w:p w14:paraId="454DDF86" w14:textId="77777777" w:rsidR="003378DE" w:rsidRDefault="003378DE" w:rsidP="003378DE">
      <w:pPr>
        <w:widowControl/>
        <w:shd w:val="clear" w:color="auto" w:fill="FFFFFF"/>
        <w:spacing w:line="360" w:lineRule="auto"/>
        <w:rPr>
          <w:rFonts w:ascii="仿宋" w:eastAsia="仿宋" w:hAnsi="仿宋" w:cs="Arial"/>
          <w:kern w:val="0"/>
          <w:sz w:val="30"/>
          <w:szCs w:val="30"/>
        </w:rPr>
      </w:pPr>
      <w:r w:rsidRPr="003378DE">
        <w:rPr>
          <w:rFonts w:ascii="仿宋" w:eastAsia="仿宋" w:hAnsi="仿宋" w:cs="Arial"/>
          <w:kern w:val="0"/>
          <w:sz w:val="30"/>
          <w:szCs w:val="30"/>
        </w:rPr>
        <w:t>三</w:t>
      </w:r>
      <w:r w:rsidRPr="003378DE">
        <w:rPr>
          <w:rFonts w:ascii="仿宋" w:eastAsia="仿宋" w:hAnsi="仿宋" w:cs="Arial" w:hint="eastAsia"/>
          <w:kern w:val="0"/>
          <w:sz w:val="30"/>
          <w:szCs w:val="30"/>
        </w:rPr>
        <w:t>、</w:t>
      </w:r>
      <w:r w:rsidRPr="003378DE">
        <w:rPr>
          <w:rFonts w:ascii="仿宋" w:eastAsia="仿宋" w:hAnsi="仿宋" w:cs="Arial"/>
          <w:kern w:val="0"/>
          <w:sz w:val="30"/>
          <w:szCs w:val="30"/>
        </w:rPr>
        <w:t>向讲者支付的讲课费或其他劳务费不得超过所提供劳务的市场公允价值；</w:t>
      </w:r>
    </w:p>
    <w:p w14:paraId="621BBB43" w14:textId="0FBF9F45" w:rsidR="003378DE" w:rsidRPr="003378DE" w:rsidRDefault="003378DE" w:rsidP="003378DE">
      <w:pPr>
        <w:widowControl/>
        <w:shd w:val="clear" w:color="auto" w:fill="FFFFFF"/>
        <w:spacing w:line="360" w:lineRule="auto"/>
        <w:rPr>
          <w:rFonts w:ascii="仿宋" w:eastAsia="仿宋" w:hAnsi="仿宋" w:cs="Arial"/>
          <w:kern w:val="0"/>
          <w:sz w:val="30"/>
          <w:szCs w:val="30"/>
        </w:rPr>
      </w:pPr>
      <w:r w:rsidRPr="003378DE">
        <w:rPr>
          <w:rFonts w:ascii="仿宋" w:eastAsia="仿宋" w:hAnsi="仿宋" w:cs="Arial"/>
          <w:kern w:val="0"/>
          <w:sz w:val="30"/>
          <w:szCs w:val="30"/>
        </w:rPr>
        <w:t>四、与讲者的劳务关系必须通过书面合同的形式确定。</w:t>
      </w:r>
    </w:p>
    <w:sectPr w:rsidR="003378DE" w:rsidRPr="003378DE"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B9A5" w14:textId="77777777" w:rsidR="00867820" w:rsidRDefault="00867820" w:rsidP="009532A4">
      <w:r>
        <w:separator/>
      </w:r>
    </w:p>
  </w:endnote>
  <w:endnote w:type="continuationSeparator" w:id="0">
    <w:p w14:paraId="7B600059" w14:textId="77777777" w:rsidR="00867820" w:rsidRDefault="00867820"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02D0" w14:textId="77777777" w:rsidR="00867820" w:rsidRDefault="00867820" w:rsidP="009532A4">
      <w:r>
        <w:separator/>
      </w:r>
    </w:p>
  </w:footnote>
  <w:footnote w:type="continuationSeparator" w:id="0">
    <w:p w14:paraId="6CAA49F7" w14:textId="77777777" w:rsidR="00867820" w:rsidRDefault="00867820"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06FB5"/>
    <w:multiLevelType w:val="multilevel"/>
    <w:tmpl w:val="46806FB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 w:numId="7" w16cid:durableId="960190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B62A4"/>
    <w:rsid w:val="00303FC2"/>
    <w:rsid w:val="00330DC8"/>
    <w:rsid w:val="003378DE"/>
    <w:rsid w:val="003B415C"/>
    <w:rsid w:val="00480B3E"/>
    <w:rsid w:val="004D7440"/>
    <w:rsid w:val="0052022B"/>
    <w:rsid w:val="00537DD4"/>
    <w:rsid w:val="00613855"/>
    <w:rsid w:val="006E700B"/>
    <w:rsid w:val="00751441"/>
    <w:rsid w:val="00762B2A"/>
    <w:rsid w:val="00800F0B"/>
    <w:rsid w:val="008139E6"/>
    <w:rsid w:val="00854A16"/>
    <w:rsid w:val="00867820"/>
    <w:rsid w:val="00880F6F"/>
    <w:rsid w:val="0093159E"/>
    <w:rsid w:val="009532A4"/>
    <w:rsid w:val="009A1022"/>
    <w:rsid w:val="00A561D9"/>
    <w:rsid w:val="00A87684"/>
    <w:rsid w:val="00AA4865"/>
    <w:rsid w:val="00AF52CD"/>
    <w:rsid w:val="00B10F00"/>
    <w:rsid w:val="00B75F6B"/>
    <w:rsid w:val="00BA40DD"/>
    <w:rsid w:val="00D33A96"/>
    <w:rsid w:val="00E66EFA"/>
    <w:rsid w:val="00F44F98"/>
    <w:rsid w:val="00F47FBD"/>
    <w:rsid w:val="00F47FF0"/>
    <w:rsid w:val="00F51E88"/>
    <w:rsid w:val="00F72491"/>
    <w:rsid w:val="00FA1F58"/>
    <w:rsid w:val="00FA4AA9"/>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99"/>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4</cp:revision>
  <cp:lastPrinted>2021-03-08T02:11:00Z</cp:lastPrinted>
  <dcterms:created xsi:type="dcterms:W3CDTF">2023-11-02T06:36:00Z</dcterms:created>
  <dcterms:modified xsi:type="dcterms:W3CDTF">2023-11-13T03:16:00Z</dcterms:modified>
</cp:coreProperties>
</file>