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1987" w14:textId="4C8309FB" w:rsidR="0033338E" w:rsidRPr="0033338E" w:rsidRDefault="0033338E" w:rsidP="0033338E">
      <w:pPr>
        <w:jc w:val="center"/>
        <w:rPr>
          <w:rFonts w:ascii="宋体" w:eastAsia="宋体" w:hAnsi="宋体"/>
          <w:b/>
          <w:bCs/>
          <w:sz w:val="36"/>
          <w:szCs w:val="44"/>
        </w:rPr>
      </w:pPr>
      <w:r w:rsidRPr="0033338E">
        <w:rPr>
          <w:rFonts w:ascii="宋体" w:eastAsia="宋体" w:hAnsi="宋体" w:hint="eastAsia"/>
          <w:b/>
          <w:bCs/>
          <w:sz w:val="36"/>
          <w:szCs w:val="44"/>
        </w:rPr>
        <w:t>专家咨询费、劳务费管理办法</w:t>
      </w:r>
    </w:p>
    <w:p w14:paraId="2A4D0757" w14:textId="77777777" w:rsidR="0033338E" w:rsidRPr="0033338E" w:rsidRDefault="0033338E" w:rsidP="0033338E">
      <w:pPr>
        <w:jc w:val="center"/>
        <w:rPr>
          <w:rFonts w:ascii="宋体" w:eastAsia="宋体" w:hAnsi="宋体"/>
        </w:rPr>
      </w:pPr>
    </w:p>
    <w:p w14:paraId="681F7064" w14:textId="27AF74F5" w:rsidR="0033338E" w:rsidRPr="0033338E" w:rsidRDefault="0033338E" w:rsidP="00083CD1">
      <w:pPr>
        <w:spacing w:line="360" w:lineRule="auto"/>
        <w:ind w:firstLineChars="200" w:firstLine="600"/>
        <w:contextualSpacing/>
        <w:rPr>
          <w:rFonts w:ascii="仿宋" w:eastAsia="仿宋" w:hAnsi="仿宋"/>
          <w:sz w:val="30"/>
          <w:szCs w:val="30"/>
        </w:rPr>
      </w:pPr>
      <w:r w:rsidRPr="0033338E">
        <w:rPr>
          <w:rFonts w:ascii="仿宋" w:eastAsia="仿宋" w:hAnsi="仿宋" w:hint="eastAsia"/>
          <w:sz w:val="30"/>
          <w:szCs w:val="30"/>
        </w:rPr>
        <w:t>根据国家相关规定，为防范廉洁风险，依据财务管理制度及相关规定、《民政部部管社会组织专家咨询费、讲课费发放和领取管理暂行规定》、</w:t>
      </w:r>
      <w:r w:rsidR="00083CD1" w:rsidRPr="0033338E">
        <w:rPr>
          <w:rFonts w:ascii="仿宋" w:eastAsia="仿宋" w:hAnsi="仿宋" w:hint="eastAsia"/>
          <w:sz w:val="30"/>
          <w:szCs w:val="30"/>
        </w:rPr>
        <w:t>结合基金会</w:t>
      </w:r>
      <w:r w:rsidRPr="0033338E">
        <w:rPr>
          <w:rFonts w:ascii="仿宋" w:eastAsia="仿宋" w:hAnsi="仿宋" w:hint="eastAsia"/>
          <w:sz w:val="30"/>
          <w:szCs w:val="30"/>
        </w:rPr>
        <w:t>章程、财务管理制度、项目管理制度，就本基金会开展业务范围内活动（如学术交流、技能培训、研究管理等）时所涉专家咨询费、劳务费</w:t>
      </w:r>
      <w:r>
        <w:rPr>
          <w:rFonts w:ascii="仿宋" w:eastAsia="仿宋" w:hAnsi="仿宋" w:hint="eastAsia"/>
          <w:sz w:val="30"/>
          <w:szCs w:val="30"/>
        </w:rPr>
        <w:t>等</w:t>
      </w:r>
      <w:r w:rsidRPr="0033338E">
        <w:rPr>
          <w:rFonts w:ascii="仿宋" w:eastAsia="仿宋" w:hAnsi="仿宋" w:hint="eastAsia"/>
          <w:sz w:val="30"/>
          <w:szCs w:val="30"/>
        </w:rPr>
        <w:t>的管理，特制定本管理办法。</w:t>
      </w:r>
    </w:p>
    <w:p w14:paraId="6A3C1B01" w14:textId="77777777" w:rsidR="00083CD1" w:rsidRPr="00083CD1" w:rsidRDefault="0033338E" w:rsidP="00083CD1">
      <w:pPr>
        <w:pStyle w:val="4"/>
        <w:numPr>
          <w:ilvl w:val="0"/>
          <w:numId w:val="7"/>
        </w:numPr>
        <w:spacing w:line="240" w:lineRule="auto"/>
        <w:ind w:firstLineChars="200" w:firstLine="602"/>
        <w:contextualSpacing/>
        <w:rPr>
          <w:rFonts w:ascii="仿宋" w:eastAsia="仿宋" w:hAnsi="仿宋"/>
          <w:sz w:val="30"/>
          <w:szCs w:val="30"/>
        </w:rPr>
      </w:pPr>
      <w:r w:rsidRPr="00083CD1">
        <w:rPr>
          <w:rFonts w:ascii="仿宋" w:eastAsia="仿宋" w:hAnsi="仿宋" w:cs="宋体" w:hint="eastAsia"/>
          <w:sz w:val="30"/>
          <w:szCs w:val="30"/>
        </w:rPr>
        <w:t>聘请专家身份要求</w:t>
      </w:r>
    </w:p>
    <w:p w14:paraId="73FAC128" w14:textId="77777777" w:rsidR="00083CD1" w:rsidRDefault="0033338E" w:rsidP="00083CD1">
      <w:pPr>
        <w:pStyle w:val="4"/>
        <w:spacing w:line="240" w:lineRule="auto"/>
        <w:ind w:left="420" w:firstLine="420"/>
        <w:contextualSpacing/>
        <w:rPr>
          <w:rFonts w:ascii="仿宋" w:eastAsia="仿宋" w:hAnsi="仿宋"/>
          <w:b w:val="0"/>
          <w:bCs w:val="0"/>
          <w:sz w:val="30"/>
          <w:szCs w:val="30"/>
        </w:rPr>
      </w:pPr>
      <w:r w:rsidRPr="00083CD1">
        <w:rPr>
          <w:rFonts w:ascii="仿宋" w:eastAsia="仿宋" w:hAnsi="仿宋" w:hint="eastAsia"/>
          <w:b w:val="0"/>
          <w:bCs w:val="0"/>
          <w:sz w:val="30"/>
          <w:szCs w:val="30"/>
        </w:rPr>
        <w:t>选派专家应当具备与本行业、领域、业务范畴相匹配的从业经验、政策水平、技术背景和专业能力，并择优而定。</w:t>
      </w:r>
    </w:p>
    <w:p w14:paraId="339EBCB1" w14:textId="22C84D5F" w:rsidR="00083CD1" w:rsidRDefault="0033338E" w:rsidP="00083CD1">
      <w:pPr>
        <w:pStyle w:val="4"/>
        <w:spacing w:line="240" w:lineRule="auto"/>
        <w:ind w:firstLine="420"/>
        <w:contextualSpacing/>
        <w:rPr>
          <w:rFonts w:ascii="仿宋" w:eastAsia="仿宋" w:hAnsi="仿宋"/>
          <w:sz w:val="30"/>
          <w:szCs w:val="30"/>
        </w:rPr>
      </w:pPr>
      <w:r w:rsidRPr="0033338E">
        <w:rPr>
          <w:rFonts w:ascii="仿宋" w:eastAsia="仿宋" w:hAnsi="仿宋" w:hint="eastAsia"/>
          <w:sz w:val="30"/>
          <w:szCs w:val="30"/>
        </w:rPr>
        <w:t>二、专家咨询费发放范围和标准</w:t>
      </w:r>
    </w:p>
    <w:p w14:paraId="09C3AFAC" w14:textId="77777777" w:rsidR="00083CD1" w:rsidRDefault="0033338E" w:rsidP="00083CD1">
      <w:pPr>
        <w:pStyle w:val="4"/>
        <w:spacing w:line="240" w:lineRule="auto"/>
        <w:ind w:left="420" w:firstLine="420"/>
        <w:contextualSpacing/>
        <w:rPr>
          <w:rFonts w:ascii="仿宋" w:eastAsia="仿宋" w:hAnsi="仿宋"/>
          <w:b w:val="0"/>
          <w:bCs w:val="0"/>
          <w:sz w:val="30"/>
          <w:szCs w:val="30"/>
        </w:rPr>
      </w:pPr>
      <w:r w:rsidRPr="00083CD1">
        <w:rPr>
          <w:rFonts w:ascii="仿宋" w:eastAsia="仿宋" w:hAnsi="仿宋" w:hint="eastAsia"/>
          <w:b w:val="0"/>
          <w:bCs w:val="0"/>
          <w:sz w:val="30"/>
          <w:szCs w:val="30"/>
        </w:rPr>
        <w:t>（一）专家咨询费是指</w:t>
      </w:r>
      <w:bookmarkStart w:id="0" w:name="_Hlk142992805"/>
      <w:r w:rsidRPr="00083CD1">
        <w:rPr>
          <w:rFonts w:ascii="仿宋" w:eastAsia="仿宋" w:hAnsi="仿宋" w:hint="eastAsia"/>
          <w:b w:val="0"/>
          <w:bCs w:val="0"/>
          <w:sz w:val="30"/>
          <w:szCs w:val="30"/>
        </w:rPr>
        <w:t>对我基金会聘请各相关学科医学专家在我会开展/拟开展的相关业务活动中承担评审、评比、评估、论证、鉴定、资格（资质）认定等职责的付出支付的报酬费用。</w:t>
      </w:r>
      <w:bookmarkEnd w:id="0"/>
    </w:p>
    <w:p w14:paraId="19F6F566" w14:textId="05BFEE29" w:rsidR="0033338E" w:rsidRDefault="0033338E" w:rsidP="00083CD1">
      <w:pPr>
        <w:pStyle w:val="4"/>
        <w:spacing w:line="240" w:lineRule="auto"/>
        <w:ind w:left="420" w:firstLine="420"/>
        <w:contextualSpacing/>
        <w:rPr>
          <w:rFonts w:ascii="仿宋" w:eastAsia="仿宋" w:hAnsi="仿宋"/>
          <w:b w:val="0"/>
          <w:bCs w:val="0"/>
          <w:sz w:val="30"/>
          <w:szCs w:val="30"/>
        </w:rPr>
      </w:pPr>
      <w:r w:rsidRPr="00083CD1">
        <w:rPr>
          <w:rFonts w:ascii="仿宋" w:eastAsia="仿宋" w:hAnsi="仿宋" w:hint="eastAsia"/>
          <w:b w:val="0"/>
          <w:bCs w:val="0"/>
          <w:sz w:val="30"/>
          <w:szCs w:val="30"/>
        </w:rPr>
        <w:t>（二）具体支付标准如下：</w:t>
      </w:r>
      <w:r w:rsidRPr="00083CD1">
        <w:rPr>
          <w:rFonts w:ascii="仿宋" w:eastAsia="仿宋" w:hAnsi="仿宋"/>
          <w:b w:val="0"/>
          <w:bCs w:val="0"/>
          <w:sz w:val="30"/>
          <w:szCs w:val="30"/>
        </w:rPr>
        <w:t>高级专业技术</w:t>
      </w:r>
      <w:r w:rsidRPr="00083CD1">
        <w:rPr>
          <w:rFonts w:ascii="仿宋" w:eastAsia="仿宋" w:hAnsi="仿宋" w:hint="eastAsia"/>
          <w:b w:val="0"/>
          <w:bCs w:val="0"/>
          <w:sz w:val="30"/>
          <w:szCs w:val="30"/>
        </w:rPr>
        <w:t>职称</w:t>
      </w:r>
      <w:r w:rsidRPr="00083CD1">
        <w:rPr>
          <w:rFonts w:ascii="仿宋" w:eastAsia="仿宋" w:hAnsi="仿宋"/>
          <w:b w:val="0"/>
          <w:bCs w:val="0"/>
          <w:sz w:val="30"/>
          <w:szCs w:val="30"/>
        </w:rPr>
        <w:t>人员1500元-2400元</w:t>
      </w:r>
      <w:r w:rsidRPr="00083CD1">
        <w:rPr>
          <w:rFonts w:ascii="仿宋" w:eastAsia="仿宋" w:hAnsi="仿宋" w:hint="eastAsia"/>
          <w:b w:val="0"/>
          <w:bCs w:val="0"/>
          <w:sz w:val="30"/>
          <w:szCs w:val="30"/>
        </w:rPr>
        <w:t>/人/天、</w:t>
      </w:r>
      <w:r w:rsidRPr="00703C57">
        <w:rPr>
          <w:rFonts w:ascii="仿宋" w:eastAsia="仿宋" w:hAnsi="仿宋"/>
          <w:b w:val="0"/>
          <w:bCs w:val="0"/>
          <w:sz w:val="30"/>
          <w:szCs w:val="30"/>
        </w:rPr>
        <w:t>其他专业技术或处级</w:t>
      </w:r>
      <w:r w:rsidRPr="00703C57">
        <w:rPr>
          <w:rFonts w:ascii="仿宋" w:eastAsia="仿宋" w:hAnsi="仿宋" w:hint="eastAsia"/>
          <w:b w:val="0"/>
          <w:bCs w:val="0"/>
          <w:sz w:val="30"/>
          <w:szCs w:val="30"/>
        </w:rPr>
        <w:t>及</w:t>
      </w:r>
      <w:r w:rsidRPr="00703C57">
        <w:rPr>
          <w:rFonts w:ascii="仿宋" w:eastAsia="仿宋" w:hAnsi="仿宋"/>
          <w:b w:val="0"/>
          <w:bCs w:val="0"/>
          <w:sz w:val="30"/>
          <w:szCs w:val="30"/>
        </w:rPr>
        <w:t>以下人员900元-1500元</w:t>
      </w:r>
      <w:r w:rsidRPr="00703C57">
        <w:rPr>
          <w:rFonts w:ascii="仿宋" w:eastAsia="仿宋" w:hAnsi="仿宋" w:hint="eastAsia"/>
          <w:b w:val="0"/>
          <w:bCs w:val="0"/>
          <w:sz w:val="30"/>
          <w:szCs w:val="30"/>
        </w:rPr>
        <w:t>/人/天</w:t>
      </w:r>
      <w:bookmarkStart w:id="1" w:name="_Hlk150160613"/>
      <w:r w:rsidRPr="00703C57">
        <w:rPr>
          <w:rFonts w:ascii="仿宋" w:eastAsia="仿宋" w:hAnsi="仿宋"/>
          <w:b w:val="0"/>
          <w:bCs w:val="0"/>
          <w:color w:val="FF0000"/>
          <w:sz w:val="30"/>
          <w:szCs w:val="30"/>
        </w:rPr>
        <w:t>。</w:t>
      </w:r>
      <w:bookmarkEnd w:id="1"/>
      <w:r w:rsidRPr="00083CD1">
        <w:rPr>
          <w:rFonts w:ascii="仿宋" w:eastAsia="仿宋" w:hAnsi="仿宋"/>
          <w:b w:val="0"/>
          <w:bCs w:val="0"/>
          <w:sz w:val="30"/>
          <w:szCs w:val="30"/>
        </w:rPr>
        <w:t>会期超过两天，第三天及以后按日标准的50%执行。院士、全国知名专家</w:t>
      </w:r>
      <w:r w:rsidRPr="00083CD1">
        <w:rPr>
          <w:rFonts w:ascii="仿宋" w:eastAsia="仿宋" w:hAnsi="仿宋" w:hint="eastAsia"/>
          <w:b w:val="0"/>
          <w:bCs w:val="0"/>
          <w:sz w:val="30"/>
          <w:szCs w:val="30"/>
        </w:rPr>
        <w:t>（各学协会主委/副主委）</w:t>
      </w:r>
      <w:r w:rsidRPr="00083CD1">
        <w:rPr>
          <w:rFonts w:ascii="仿宋" w:eastAsia="仿宋" w:hAnsi="仿宋"/>
          <w:b w:val="0"/>
          <w:bCs w:val="0"/>
          <w:sz w:val="30"/>
          <w:szCs w:val="30"/>
        </w:rPr>
        <w:t>，可按照高级专业技术职称人员的专家咨询费标准上浮50%执行。</w:t>
      </w:r>
    </w:p>
    <w:p w14:paraId="00E26282" w14:textId="77777777" w:rsidR="00083CD1" w:rsidRPr="00083CD1" w:rsidRDefault="00083CD1" w:rsidP="00083CD1"/>
    <w:tbl>
      <w:tblPr>
        <w:tblStyle w:val="ac"/>
        <w:tblW w:w="0" w:type="auto"/>
        <w:jc w:val="center"/>
        <w:tblLook w:val="04A0" w:firstRow="1" w:lastRow="0" w:firstColumn="1" w:lastColumn="0" w:noHBand="0" w:noVBand="1"/>
      </w:tblPr>
      <w:tblGrid>
        <w:gridCol w:w="1164"/>
        <w:gridCol w:w="4970"/>
        <w:gridCol w:w="2388"/>
      </w:tblGrid>
      <w:tr w:rsidR="0033338E" w:rsidRPr="0033338E" w14:paraId="7444D7C0" w14:textId="77777777" w:rsidTr="00AA77C1">
        <w:trPr>
          <w:jc w:val="center"/>
        </w:trPr>
        <w:tc>
          <w:tcPr>
            <w:tcW w:w="1164" w:type="dxa"/>
            <w:vAlign w:val="center"/>
          </w:tcPr>
          <w:p w14:paraId="3230FAC2" w14:textId="77777777" w:rsidR="0033338E" w:rsidRPr="0033338E" w:rsidRDefault="0033338E" w:rsidP="00083CD1">
            <w:pPr>
              <w:spacing w:line="360" w:lineRule="auto"/>
              <w:contextualSpacing/>
              <w:jc w:val="center"/>
              <w:rPr>
                <w:rFonts w:ascii="仿宋" w:eastAsia="仿宋" w:hAnsi="仿宋"/>
                <w:b/>
                <w:bCs/>
                <w:sz w:val="24"/>
                <w:szCs w:val="24"/>
              </w:rPr>
            </w:pPr>
            <w:r w:rsidRPr="0033338E">
              <w:rPr>
                <w:rFonts w:ascii="仿宋" w:eastAsia="仿宋" w:hAnsi="仿宋" w:hint="eastAsia"/>
                <w:b/>
                <w:bCs/>
                <w:sz w:val="24"/>
                <w:szCs w:val="24"/>
              </w:rPr>
              <w:lastRenderedPageBreak/>
              <w:t>序列</w:t>
            </w:r>
          </w:p>
        </w:tc>
        <w:tc>
          <w:tcPr>
            <w:tcW w:w="4970" w:type="dxa"/>
            <w:vAlign w:val="center"/>
          </w:tcPr>
          <w:p w14:paraId="1C10C0DE" w14:textId="77777777" w:rsidR="0033338E" w:rsidRPr="0033338E" w:rsidRDefault="0033338E" w:rsidP="00083CD1">
            <w:pPr>
              <w:spacing w:line="360" w:lineRule="auto"/>
              <w:contextualSpacing/>
              <w:jc w:val="center"/>
              <w:rPr>
                <w:rFonts w:ascii="仿宋" w:eastAsia="仿宋" w:hAnsi="仿宋"/>
                <w:b/>
                <w:bCs/>
                <w:sz w:val="24"/>
                <w:szCs w:val="24"/>
              </w:rPr>
            </w:pPr>
            <w:r w:rsidRPr="0033338E">
              <w:rPr>
                <w:rFonts w:ascii="仿宋" w:eastAsia="仿宋" w:hAnsi="仿宋" w:hint="eastAsia"/>
                <w:b/>
                <w:bCs/>
                <w:sz w:val="24"/>
                <w:szCs w:val="24"/>
              </w:rPr>
              <w:t>专家级别</w:t>
            </w:r>
          </w:p>
        </w:tc>
        <w:tc>
          <w:tcPr>
            <w:tcW w:w="2388" w:type="dxa"/>
            <w:vAlign w:val="center"/>
          </w:tcPr>
          <w:p w14:paraId="49C3B6B3" w14:textId="77777777" w:rsidR="0033338E" w:rsidRPr="0033338E" w:rsidRDefault="0033338E" w:rsidP="00083CD1">
            <w:pPr>
              <w:spacing w:line="360" w:lineRule="auto"/>
              <w:contextualSpacing/>
              <w:jc w:val="center"/>
              <w:rPr>
                <w:rFonts w:ascii="仿宋" w:eastAsia="仿宋" w:hAnsi="仿宋"/>
                <w:b/>
                <w:bCs/>
                <w:sz w:val="24"/>
                <w:szCs w:val="24"/>
              </w:rPr>
            </w:pPr>
            <w:r w:rsidRPr="0033338E">
              <w:rPr>
                <w:rFonts w:ascii="仿宋" w:eastAsia="仿宋" w:hAnsi="仿宋" w:hint="eastAsia"/>
                <w:b/>
                <w:bCs/>
                <w:sz w:val="24"/>
                <w:szCs w:val="24"/>
              </w:rPr>
              <w:t>标准范围</w:t>
            </w:r>
          </w:p>
        </w:tc>
      </w:tr>
      <w:tr w:rsidR="0033338E" w:rsidRPr="0033338E" w14:paraId="257AC731" w14:textId="77777777" w:rsidTr="00AA77C1">
        <w:trPr>
          <w:jc w:val="center"/>
        </w:trPr>
        <w:tc>
          <w:tcPr>
            <w:tcW w:w="1164" w:type="dxa"/>
            <w:vAlign w:val="center"/>
          </w:tcPr>
          <w:p w14:paraId="1015E214"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1</w:t>
            </w:r>
          </w:p>
        </w:tc>
        <w:tc>
          <w:tcPr>
            <w:tcW w:w="4970" w:type="dxa"/>
            <w:vAlign w:val="center"/>
          </w:tcPr>
          <w:p w14:paraId="328EE086"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院士、学协会主委、副主委以上</w:t>
            </w:r>
          </w:p>
        </w:tc>
        <w:tc>
          <w:tcPr>
            <w:tcW w:w="2388" w:type="dxa"/>
            <w:vAlign w:val="center"/>
          </w:tcPr>
          <w:p w14:paraId="2E48448E"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2250元-3600元</w:t>
            </w:r>
          </w:p>
        </w:tc>
      </w:tr>
      <w:tr w:rsidR="0033338E" w:rsidRPr="0033338E" w14:paraId="563E6F86" w14:textId="77777777" w:rsidTr="00AA77C1">
        <w:trPr>
          <w:jc w:val="center"/>
        </w:trPr>
        <w:tc>
          <w:tcPr>
            <w:tcW w:w="1164" w:type="dxa"/>
            <w:vAlign w:val="center"/>
          </w:tcPr>
          <w:p w14:paraId="723860D7"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2</w:t>
            </w:r>
          </w:p>
        </w:tc>
        <w:tc>
          <w:tcPr>
            <w:tcW w:w="4970" w:type="dxa"/>
            <w:vAlign w:val="center"/>
          </w:tcPr>
          <w:p w14:paraId="77E8013A"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一线城市主任医师、副主任医师</w:t>
            </w:r>
          </w:p>
        </w:tc>
        <w:tc>
          <w:tcPr>
            <w:tcW w:w="2388" w:type="dxa"/>
            <w:vAlign w:val="center"/>
          </w:tcPr>
          <w:p w14:paraId="1A840848"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2000元-3000元</w:t>
            </w:r>
          </w:p>
        </w:tc>
      </w:tr>
      <w:tr w:rsidR="0033338E" w:rsidRPr="0033338E" w14:paraId="445882AA" w14:textId="77777777" w:rsidTr="00AA77C1">
        <w:trPr>
          <w:jc w:val="center"/>
        </w:trPr>
        <w:tc>
          <w:tcPr>
            <w:tcW w:w="1164" w:type="dxa"/>
            <w:vAlign w:val="center"/>
          </w:tcPr>
          <w:p w14:paraId="34493874"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3</w:t>
            </w:r>
          </w:p>
        </w:tc>
        <w:tc>
          <w:tcPr>
            <w:tcW w:w="4970" w:type="dxa"/>
            <w:vAlign w:val="center"/>
          </w:tcPr>
          <w:p w14:paraId="78078CA2"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二线城市主任医师、副主任医师</w:t>
            </w:r>
          </w:p>
        </w:tc>
        <w:tc>
          <w:tcPr>
            <w:tcW w:w="2388" w:type="dxa"/>
            <w:vAlign w:val="center"/>
          </w:tcPr>
          <w:p w14:paraId="54AB2287"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1500元-2600元</w:t>
            </w:r>
          </w:p>
        </w:tc>
      </w:tr>
      <w:tr w:rsidR="0033338E" w:rsidRPr="0033338E" w14:paraId="5441DC9F" w14:textId="77777777" w:rsidTr="00AA77C1">
        <w:trPr>
          <w:jc w:val="center"/>
        </w:trPr>
        <w:tc>
          <w:tcPr>
            <w:tcW w:w="1164" w:type="dxa"/>
            <w:vAlign w:val="center"/>
          </w:tcPr>
          <w:p w14:paraId="129983A2"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4</w:t>
            </w:r>
          </w:p>
        </w:tc>
        <w:tc>
          <w:tcPr>
            <w:tcW w:w="4970" w:type="dxa"/>
            <w:vAlign w:val="center"/>
          </w:tcPr>
          <w:p w14:paraId="265BA975"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三级城市主任医师、副主任医师</w:t>
            </w:r>
          </w:p>
        </w:tc>
        <w:tc>
          <w:tcPr>
            <w:tcW w:w="2388" w:type="dxa"/>
            <w:vAlign w:val="center"/>
          </w:tcPr>
          <w:p w14:paraId="2580AB8C" w14:textId="77777777" w:rsidR="0033338E" w:rsidRPr="0033338E" w:rsidRDefault="0033338E" w:rsidP="00083CD1">
            <w:pPr>
              <w:spacing w:line="360" w:lineRule="auto"/>
              <w:contextualSpacing/>
              <w:jc w:val="center"/>
              <w:rPr>
                <w:rFonts w:ascii="仿宋" w:eastAsia="仿宋" w:hAnsi="仿宋"/>
                <w:sz w:val="24"/>
                <w:szCs w:val="24"/>
              </w:rPr>
            </w:pPr>
            <w:r w:rsidRPr="0033338E">
              <w:rPr>
                <w:rFonts w:ascii="仿宋" w:eastAsia="仿宋" w:hAnsi="仿宋" w:hint="eastAsia"/>
                <w:sz w:val="24"/>
                <w:szCs w:val="24"/>
              </w:rPr>
              <w:t>1000元-1600元</w:t>
            </w:r>
          </w:p>
        </w:tc>
      </w:tr>
      <w:tr w:rsidR="0033338E" w:rsidRPr="0033338E" w14:paraId="11990B0F" w14:textId="77777777" w:rsidTr="00AA77C1">
        <w:trPr>
          <w:jc w:val="center"/>
        </w:trPr>
        <w:tc>
          <w:tcPr>
            <w:tcW w:w="1164" w:type="dxa"/>
            <w:vAlign w:val="center"/>
          </w:tcPr>
          <w:p w14:paraId="7DB99387" w14:textId="77777777" w:rsidR="0033338E" w:rsidRPr="00083CD1" w:rsidRDefault="0033338E" w:rsidP="00083CD1">
            <w:pPr>
              <w:spacing w:line="360" w:lineRule="auto"/>
              <w:contextualSpacing/>
              <w:jc w:val="center"/>
              <w:rPr>
                <w:rFonts w:ascii="仿宋" w:eastAsia="仿宋" w:hAnsi="仿宋"/>
                <w:sz w:val="24"/>
                <w:szCs w:val="24"/>
                <w:highlight w:val="yellow"/>
              </w:rPr>
            </w:pPr>
            <w:r w:rsidRPr="00703C57">
              <w:rPr>
                <w:rFonts w:ascii="仿宋" w:eastAsia="仿宋" w:hAnsi="仿宋" w:hint="eastAsia"/>
                <w:sz w:val="24"/>
                <w:szCs w:val="24"/>
              </w:rPr>
              <w:t>5</w:t>
            </w:r>
          </w:p>
        </w:tc>
        <w:tc>
          <w:tcPr>
            <w:tcW w:w="4970" w:type="dxa"/>
            <w:vAlign w:val="center"/>
          </w:tcPr>
          <w:p w14:paraId="535DA517"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基层医院主任医师、副主任医师</w:t>
            </w:r>
          </w:p>
        </w:tc>
        <w:tc>
          <w:tcPr>
            <w:tcW w:w="2388" w:type="dxa"/>
            <w:vAlign w:val="center"/>
          </w:tcPr>
          <w:p w14:paraId="4A9357B8" w14:textId="77777777" w:rsidR="0033338E" w:rsidRPr="00083CD1" w:rsidRDefault="0033338E" w:rsidP="00083CD1">
            <w:pPr>
              <w:spacing w:line="360" w:lineRule="auto"/>
              <w:contextualSpacing/>
              <w:jc w:val="center"/>
              <w:rPr>
                <w:rFonts w:ascii="仿宋" w:eastAsia="仿宋" w:hAnsi="仿宋"/>
                <w:color w:val="FF0000"/>
                <w:sz w:val="24"/>
                <w:szCs w:val="24"/>
                <w:highlight w:val="yellow"/>
              </w:rPr>
            </w:pPr>
            <w:r w:rsidRPr="00083CD1">
              <w:rPr>
                <w:rFonts w:ascii="仿宋" w:eastAsia="仿宋" w:hAnsi="仿宋" w:hint="eastAsia"/>
                <w:sz w:val="24"/>
                <w:szCs w:val="24"/>
              </w:rPr>
              <w:t>500元-800元</w:t>
            </w:r>
          </w:p>
        </w:tc>
      </w:tr>
    </w:tbl>
    <w:p w14:paraId="2A99655C" w14:textId="794D090E" w:rsidR="0033338E" w:rsidRPr="0033338E" w:rsidRDefault="0033338E" w:rsidP="00083CD1">
      <w:pPr>
        <w:numPr>
          <w:ilvl w:val="0"/>
          <w:numId w:val="8"/>
        </w:numPr>
        <w:spacing w:line="360" w:lineRule="auto"/>
        <w:ind w:firstLine="420"/>
        <w:contextualSpacing/>
        <w:rPr>
          <w:rFonts w:ascii="仿宋" w:eastAsia="仿宋" w:hAnsi="仿宋"/>
          <w:sz w:val="30"/>
          <w:szCs w:val="30"/>
        </w:rPr>
      </w:pPr>
      <w:r w:rsidRPr="0033338E">
        <w:rPr>
          <w:rFonts w:ascii="仿宋" w:eastAsia="仿宋" w:hAnsi="仿宋" w:hint="eastAsia"/>
          <w:b/>
          <w:bCs/>
          <w:sz w:val="30"/>
          <w:szCs w:val="30"/>
        </w:rPr>
        <w:t>专家讲课费发放范围和标准</w:t>
      </w:r>
    </w:p>
    <w:p w14:paraId="59D23324" w14:textId="77777777" w:rsidR="0033338E" w:rsidRPr="0033338E" w:rsidRDefault="0033338E" w:rsidP="00083CD1">
      <w:pPr>
        <w:spacing w:line="360" w:lineRule="auto"/>
        <w:ind w:firstLine="420"/>
        <w:contextualSpacing/>
        <w:rPr>
          <w:rFonts w:ascii="仿宋" w:eastAsia="仿宋" w:hAnsi="仿宋"/>
          <w:sz w:val="30"/>
          <w:szCs w:val="30"/>
        </w:rPr>
      </w:pPr>
      <w:r w:rsidRPr="0033338E">
        <w:rPr>
          <w:rFonts w:ascii="仿宋" w:eastAsia="仿宋" w:hAnsi="仿宋" w:hint="eastAsia"/>
          <w:sz w:val="30"/>
          <w:szCs w:val="30"/>
        </w:rPr>
        <w:t>（一）讲课费是指对我基金会聘请的各相关学科医学专家在我会开展的相关业务活动中承担专题讲座、学术报告、病例分析等任务所贡献的知识付出而支付的报酬费用。</w:t>
      </w:r>
    </w:p>
    <w:p w14:paraId="7000D92C" w14:textId="77777777" w:rsidR="0033338E" w:rsidRPr="0033338E" w:rsidRDefault="0033338E" w:rsidP="00083CD1">
      <w:pPr>
        <w:spacing w:line="360" w:lineRule="auto"/>
        <w:ind w:firstLine="420"/>
        <w:contextualSpacing/>
        <w:rPr>
          <w:rFonts w:ascii="仿宋" w:eastAsia="仿宋" w:hAnsi="仿宋"/>
          <w:sz w:val="30"/>
          <w:szCs w:val="30"/>
        </w:rPr>
      </w:pPr>
      <w:r w:rsidRPr="0033338E">
        <w:rPr>
          <w:rFonts w:ascii="仿宋" w:eastAsia="仿宋" w:hAnsi="仿宋" w:hint="eastAsia"/>
          <w:sz w:val="30"/>
          <w:szCs w:val="30"/>
        </w:rPr>
        <w:t>（二）执行以下标准：</w:t>
      </w:r>
    </w:p>
    <w:p w14:paraId="6B9858CE" w14:textId="2F203C50" w:rsidR="0033338E" w:rsidRPr="00703C57" w:rsidRDefault="0033338E" w:rsidP="00083CD1">
      <w:pPr>
        <w:spacing w:line="360" w:lineRule="auto"/>
        <w:ind w:firstLine="420"/>
        <w:contextualSpacing/>
        <w:rPr>
          <w:rFonts w:ascii="仿宋" w:eastAsia="仿宋" w:hAnsi="仿宋"/>
          <w:sz w:val="30"/>
          <w:szCs w:val="30"/>
        </w:rPr>
      </w:pPr>
      <w:r w:rsidRPr="0033338E">
        <w:rPr>
          <w:rFonts w:ascii="仿宋" w:eastAsia="仿宋" w:hAnsi="仿宋"/>
          <w:sz w:val="30"/>
          <w:szCs w:val="30"/>
        </w:rPr>
        <w:t>副高级技术职称专业人员每学时</w:t>
      </w:r>
      <w:r w:rsidRPr="0033338E">
        <w:rPr>
          <w:rFonts w:ascii="仿宋" w:eastAsia="仿宋" w:hAnsi="仿宋" w:hint="eastAsia"/>
          <w:sz w:val="30"/>
          <w:szCs w:val="30"/>
        </w:rPr>
        <w:t>最</w:t>
      </w:r>
      <w:r w:rsidRPr="00703C57">
        <w:rPr>
          <w:rFonts w:ascii="仿宋" w:eastAsia="仿宋" w:hAnsi="仿宋" w:hint="eastAsia"/>
          <w:sz w:val="30"/>
          <w:szCs w:val="30"/>
        </w:rPr>
        <w:t>高</w:t>
      </w:r>
      <w:r w:rsidRPr="00703C57">
        <w:rPr>
          <w:rFonts w:ascii="仿宋" w:eastAsia="仿宋" w:hAnsi="仿宋"/>
          <w:sz w:val="30"/>
          <w:szCs w:val="30"/>
        </w:rPr>
        <w:t>不超过500元，正高级技术职称专业人员每学时</w:t>
      </w:r>
      <w:r w:rsidRPr="00703C57">
        <w:rPr>
          <w:rFonts w:ascii="仿宋" w:eastAsia="仿宋" w:hAnsi="仿宋" w:hint="eastAsia"/>
          <w:sz w:val="30"/>
          <w:szCs w:val="30"/>
        </w:rPr>
        <w:t>最高</w:t>
      </w:r>
      <w:r w:rsidRPr="00703C57">
        <w:rPr>
          <w:rFonts w:ascii="仿宋" w:eastAsia="仿宋" w:hAnsi="仿宋"/>
          <w:sz w:val="30"/>
          <w:szCs w:val="30"/>
        </w:rPr>
        <w:t>不超1000元，院士、</w:t>
      </w:r>
      <w:r w:rsidRPr="00703C57">
        <w:rPr>
          <w:rFonts w:ascii="仿宋" w:eastAsia="仿宋" w:hAnsi="仿宋" w:hint="eastAsia"/>
          <w:sz w:val="30"/>
          <w:szCs w:val="30"/>
        </w:rPr>
        <w:t>各学协会主委/副主委</w:t>
      </w:r>
      <w:r w:rsidRPr="00703C57">
        <w:rPr>
          <w:rFonts w:ascii="仿宋" w:eastAsia="仿宋" w:hAnsi="仿宋"/>
          <w:sz w:val="30"/>
          <w:szCs w:val="30"/>
        </w:rPr>
        <w:t>每学时一般不超1500元。讲课费按实际发生的学时</w:t>
      </w:r>
      <w:r w:rsidRPr="00703C57">
        <w:rPr>
          <w:rFonts w:ascii="仿宋" w:eastAsia="仿宋" w:hAnsi="仿宋" w:hint="eastAsia"/>
          <w:sz w:val="30"/>
          <w:szCs w:val="30"/>
        </w:rPr>
        <w:t>、</w:t>
      </w:r>
      <w:r w:rsidRPr="00703C57">
        <w:rPr>
          <w:rFonts w:ascii="仿宋" w:eastAsia="仿宋" w:hAnsi="仿宋"/>
          <w:sz w:val="30"/>
          <w:szCs w:val="30"/>
        </w:rPr>
        <w:t>每半天最多按4学时计算。</w:t>
      </w:r>
      <w:r w:rsidRPr="00703C57">
        <w:rPr>
          <w:rFonts w:ascii="仿宋" w:eastAsia="仿宋" w:hAnsi="仿宋" w:hint="eastAsia"/>
          <w:sz w:val="30"/>
          <w:szCs w:val="30"/>
        </w:rPr>
        <w:t>同时为多班次一并授课的，不重复计算讲课费。</w:t>
      </w:r>
    </w:p>
    <w:tbl>
      <w:tblPr>
        <w:tblStyle w:val="ac"/>
        <w:tblW w:w="0" w:type="auto"/>
        <w:jc w:val="center"/>
        <w:tblLook w:val="04A0" w:firstRow="1" w:lastRow="0" w:firstColumn="1" w:lastColumn="0" w:noHBand="0" w:noVBand="1"/>
      </w:tblPr>
      <w:tblGrid>
        <w:gridCol w:w="899"/>
        <w:gridCol w:w="4670"/>
        <w:gridCol w:w="3467"/>
      </w:tblGrid>
      <w:tr w:rsidR="0033338E" w:rsidRPr="00703C57" w14:paraId="7061A89C" w14:textId="77777777" w:rsidTr="00AA77C1">
        <w:trPr>
          <w:jc w:val="center"/>
        </w:trPr>
        <w:tc>
          <w:tcPr>
            <w:tcW w:w="899" w:type="dxa"/>
            <w:vAlign w:val="center"/>
          </w:tcPr>
          <w:p w14:paraId="4E93BF5C" w14:textId="77777777" w:rsidR="0033338E" w:rsidRPr="00703C57" w:rsidRDefault="0033338E" w:rsidP="00083CD1">
            <w:pPr>
              <w:spacing w:line="360" w:lineRule="auto"/>
              <w:contextualSpacing/>
              <w:jc w:val="center"/>
              <w:rPr>
                <w:rFonts w:ascii="仿宋" w:eastAsia="仿宋" w:hAnsi="仿宋"/>
                <w:b/>
                <w:bCs/>
                <w:sz w:val="24"/>
                <w:szCs w:val="24"/>
              </w:rPr>
            </w:pPr>
            <w:r w:rsidRPr="00703C57">
              <w:rPr>
                <w:rFonts w:ascii="仿宋" w:eastAsia="仿宋" w:hAnsi="仿宋" w:hint="eastAsia"/>
                <w:b/>
                <w:bCs/>
                <w:sz w:val="24"/>
                <w:szCs w:val="24"/>
              </w:rPr>
              <w:t>序列</w:t>
            </w:r>
          </w:p>
        </w:tc>
        <w:tc>
          <w:tcPr>
            <w:tcW w:w="4670" w:type="dxa"/>
            <w:vAlign w:val="center"/>
          </w:tcPr>
          <w:p w14:paraId="15211540" w14:textId="77777777" w:rsidR="0033338E" w:rsidRPr="00703C57" w:rsidRDefault="0033338E" w:rsidP="00083CD1">
            <w:pPr>
              <w:spacing w:line="360" w:lineRule="auto"/>
              <w:contextualSpacing/>
              <w:jc w:val="center"/>
              <w:rPr>
                <w:rFonts w:ascii="仿宋" w:eastAsia="仿宋" w:hAnsi="仿宋"/>
                <w:b/>
                <w:bCs/>
                <w:sz w:val="24"/>
                <w:szCs w:val="24"/>
              </w:rPr>
            </w:pPr>
            <w:r w:rsidRPr="00703C57">
              <w:rPr>
                <w:rFonts w:ascii="仿宋" w:eastAsia="仿宋" w:hAnsi="仿宋" w:hint="eastAsia"/>
                <w:b/>
                <w:bCs/>
                <w:sz w:val="24"/>
                <w:szCs w:val="24"/>
              </w:rPr>
              <w:t>专家级别</w:t>
            </w:r>
          </w:p>
        </w:tc>
        <w:tc>
          <w:tcPr>
            <w:tcW w:w="3467" w:type="dxa"/>
            <w:vAlign w:val="center"/>
          </w:tcPr>
          <w:p w14:paraId="3138F026" w14:textId="77777777" w:rsidR="0033338E" w:rsidRPr="00703C57" w:rsidRDefault="0033338E" w:rsidP="00083CD1">
            <w:pPr>
              <w:spacing w:line="360" w:lineRule="auto"/>
              <w:contextualSpacing/>
              <w:jc w:val="center"/>
              <w:rPr>
                <w:rFonts w:ascii="仿宋" w:eastAsia="仿宋" w:hAnsi="仿宋"/>
                <w:b/>
                <w:bCs/>
                <w:sz w:val="24"/>
                <w:szCs w:val="24"/>
              </w:rPr>
            </w:pPr>
            <w:r w:rsidRPr="00703C57">
              <w:rPr>
                <w:rFonts w:ascii="仿宋" w:eastAsia="仿宋" w:hAnsi="仿宋" w:hint="eastAsia"/>
                <w:b/>
                <w:bCs/>
                <w:sz w:val="24"/>
                <w:szCs w:val="24"/>
              </w:rPr>
              <w:t>标准范围</w:t>
            </w:r>
          </w:p>
        </w:tc>
      </w:tr>
      <w:tr w:rsidR="0033338E" w:rsidRPr="00703C57" w14:paraId="5E2B138D" w14:textId="77777777" w:rsidTr="00AA77C1">
        <w:trPr>
          <w:jc w:val="center"/>
        </w:trPr>
        <w:tc>
          <w:tcPr>
            <w:tcW w:w="899" w:type="dxa"/>
            <w:vAlign w:val="center"/>
          </w:tcPr>
          <w:p w14:paraId="6D8E5B76"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1</w:t>
            </w:r>
          </w:p>
        </w:tc>
        <w:tc>
          <w:tcPr>
            <w:tcW w:w="4670" w:type="dxa"/>
            <w:vAlign w:val="center"/>
          </w:tcPr>
          <w:p w14:paraId="0957A233"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院士、学协会主委、副主委以上</w:t>
            </w:r>
          </w:p>
        </w:tc>
        <w:tc>
          <w:tcPr>
            <w:tcW w:w="3467" w:type="dxa"/>
            <w:vAlign w:val="center"/>
          </w:tcPr>
          <w:p w14:paraId="01F63A66"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3000元/半天-</w:t>
            </w:r>
            <w:r w:rsidRPr="00703C57">
              <w:rPr>
                <w:rFonts w:ascii="仿宋" w:eastAsia="仿宋" w:hAnsi="仿宋"/>
                <w:sz w:val="24"/>
                <w:szCs w:val="24"/>
              </w:rPr>
              <w:t>5</w:t>
            </w:r>
            <w:r w:rsidRPr="00703C57">
              <w:rPr>
                <w:rFonts w:ascii="仿宋" w:eastAsia="仿宋" w:hAnsi="仿宋" w:hint="eastAsia"/>
                <w:sz w:val="24"/>
                <w:szCs w:val="24"/>
              </w:rPr>
              <w:t>000元/半天</w:t>
            </w:r>
          </w:p>
        </w:tc>
      </w:tr>
      <w:tr w:rsidR="0033338E" w:rsidRPr="00703C57" w14:paraId="23DD3E0A" w14:textId="77777777" w:rsidTr="00AA77C1">
        <w:trPr>
          <w:jc w:val="center"/>
        </w:trPr>
        <w:tc>
          <w:tcPr>
            <w:tcW w:w="899" w:type="dxa"/>
            <w:vAlign w:val="center"/>
          </w:tcPr>
          <w:p w14:paraId="3599E06B"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2</w:t>
            </w:r>
          </w:p>
        </w:tc>
        <w:tc>
          <w:tcPr>
            <w:tcW w:w="4670" w:type="dxa"/>
            <w:vAlign w:val="center"/>
          </w:tcPr>
          <w:p w14:paraId="6B432B55"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一线城市主任医师、副主任医师</w:t>
            </w:r>
          </w:p>
        </w:tc>
        <w:tc>
          <w:tcPr>
            <w:tcW w:w="3467" w:type="dxa"/>
            <w:vAlign w:val="center"/>
          </w:tcPr>
          <w:p w14:paraId="0AE23A24"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2000元/半天-</w:t>
            </w:r>
            <w:r w:rsidRPr="00703C57">
              <w:rPr>
                <w:rFonts w:ascii="仿宋" w:eastAsia="仿宋" w:hAnsi="仿宋"/>
                <w:sz w:val="24"/>
                <w:szCs w:val="24"/>
              </w:rPr>
              <w:t>3</w:t>
            </w:r>
            <w:r w:rsidRPr="00703C57">
              <w:rPr>
                <w:rFonts w:ascii="仿宋" w:eastAsia="仿宋" w:hAnsi="仿宋" w:hint="eastAsia"/>
                <w:sz w:val="24"/>
                <w:szCs w:val="24"/>
              </w:rPr>
              <w:t>000元/半天</w:t>
            </w:r>
          </w:p>
        </w:tc>
      </w:tr>
      <w:tr w:rsidR="0033338E" w:rsidRPr="00703C57" w14:paraId="0820CA71" w14:textId="77777777" w:rsidTr="00AA77C1">
        <w:trPr>
          <w:jc w:val="center"/>
        </w:trPr>
        <w:tc>
          <w:tcPr>
            <w:tcW w:w="899" w:type="dxa"/>
            <w:vAlign w:val="center"/>
          </w:tcPr>
          <w:p w14:paraId="79A1B9A1"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3</w:t>
            </w:r>
          </w:p>
        </w:tc>
        <w:tc>
          <w:tcPr>
            <w:tcW w:w="4670" w:type="dxa"/>
            <w:vAlign w:val="center"/>
          </w:tcPr>
          <w:p w14:paraId="4C5B57F0"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二线城市主任医师、副主任医师</w:t>
            </w:r>
          </w:p>
        </w:tc>
        <w:tc>
          <w:tcPr>
            <w:tcW w:w="3467" w:type="dxa"/>
            <w:vAlign w:val="center"/>
          </w:tcPr>
          <w:p w14:paraId="6749752A"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1500元/半天-</w:t>
            </w:r>
            <w:r w:rsidRPr="00703C57">
              <w:rPr>
                <w:rFonts w:ascii="仿宋" w:eastAsia="仿宋" w:hAnsi="仿宋"/>
                <w:sz w:val="24"/>
                <w:szCs w:val="24"/>
              </w:rPr>
              <w:t>2</w:t>
            </w:r>
            <w:r w:rsidRPr="00703C57">
              <w:rPr>
                <w:rFonts w:ascii="仿宋" w:eastAsia="仿宋" w:hAnsi="仿宋" w:hint="eastAsia"/>
                <w:sz w:val="24"/>
                <w:szCs w:val="24"/>
              </w:rPr>
              <w:t>000元/半天</w:t>
            </w:r>
          </w:p>
        </w:tc>
      </w:tr>
      <w:tr w:rsidR="0033338E" w:rsidRPr="00703C57" w14:paraId="1C2DBDD1" w14:textId="77777777" w:rsidTr="00AA77C1">
        <w:trPr>
          <w:jc w:val="center"/>
        </w:trPr>
        <w:tc>
          <w:tcPr>
            <w:tcW w:w="899" w:type="dxa"/>
            <w:vAlign w:val="center"/>
          </w:tcPr>
          <w:p w14:paraId="6D030007"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4</w:t>
            </w:r>
          </w:p>
        </w:tc>
        <w:tc>
          <w:tcPr>
            <w:tcW w:w="4670" w:type="dxa"/>
            <w:vAlign w:val="center"/>
          </w:tcPr>
          <w:p w14:paraId="2725087A"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三级城市主任医师、副主任医师</w:t>
            </w:r>
          </w:p>
        </w:tc>
        <w:tc>
          <w:tcPr>
            <w:tcW w:w="3467" w:type="dxa"/>
            <w:vAlign w:val="center"/>
          </w:tcPr>
          <w:p w14:paraId="52C2F494"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1000元/半天-</w:t>
            </w:r>
            <w:r w:rsidRPr="00703C57">
              <w:rPr>
                <w:rFonts w:ascii="仿宋" w:eastAsia="仿宋" w:hAnsi="仿宋"/>
                <w:sz w:val="24"/>
                <w:szCs w:val="24"/>
              </w:rPr>
              <w:t>1500</w:t>
            </w:r>
            <w:r w:rsidRPr="00703C57">
              <w:rPr>
                <w:rFonts w:ascii="仿宋" w:eastAsia="仿宋" w:hAnsi="仿宋" w:hint="eastAsia"/>
                <w:sz w:val="24"/>
                <w:szCs w:val="24"/>
              </w:rPr>
              <w:t>元/半天</w:t>
            </w:r>
          </w:p>
        </w:tc>
      </w:tr>
      <w:tr w:rsidR="0033338E" w:rsidRPr="0033338E" w14:paraId="153533E9" w14:textId="77777777" w:rsidTr="00AA77C1">
        <w:trPr>
          <w:jc w:val="center"/>
        </w:trPr>
        <w:tc>
          <w:tcPr>
            <w:tcW w:w="899" w:type="dxa"/>
            <w:vAlign w:val="center"/>
          </w:tcPr>
          <w:p w14:paraId="21D7AB8E"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5</w:t>
            </w:r>
          </w:p>
        </w:tc>
        <w:tc>
          <w:tcPr>
            <w:tcW w:w="4670" w:type="dxa"/>
            <w:vAlign w:val="center"/>
          </w:tcPr>
          <w:p w14:paraId="69DD3C01" w14:textId="77777777" w:rsidR="0033338E" w:rsidRPr="00703C57"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基层医院主任医师、副主任医师</w:t>
            </w:r>
          </w:p>
        </w:tc>
        <w:tc>
          <w:tcPr>
            <w:tcW w:w="3467" w:type="dxa"/>
            <w:vAlign w:val="center"/>
          </w:tcPr>
          <w:p w14:paraId="6753CEE6" w14:textId="77777777" w:rsidR="0033338E" w:rsidRPr="0033338E" w:rsidRDefault="0033338E" w:rsidP="00083CD1">
            <w:pPr>
              <w:spacing w:line="360" w:lineRule="auto"/>
              <w:contextualSpacing/>
              <w:jc w:val="center"/>
              <w:rPr>
                <w:rFonts w:ascii="仿宋" w:eastAsia="仿宋" w:hAnsi="仿宋"/>
                <w:sz w:val="24"/>
                <w:szCs w:val="24"/>
              </w:rPr>
            </w:pPr>
            <w:r w:rsidRPr="00703C57">
              <w:rPr>
                <w:rFonts w:ascii="仿宋" w:eastAsia="仿宋" w:hAnsi="仿宋" w:hint="eastAsia"/>
                <w:sz w:val="24"/>
                <w:szCs w:val="24"/>
              </w:rPr>
              <w:t>500元/半天-</w:t>
            </w:r>
            <w:r w:rsidRPr="00703C57">
              <w:rPr>
                <w:rFonts w:ascii="仿宋" w:eastAsia="仿宋" w:hAnsi="仿宋"/>
                <w:sz w:val="24"/>
                <w:szCs w:val="24"/>
              </w:rPr>
              <w:t>8</w:t>
            </w:r>
            <w:r w:rsidRPr="00703C57">
              <w:rPr>
                <w:rFonts w:ascii="仿宋" w:eastAsia="仿宋" w:hAnsi="仿宋" w:hint="eastAsia"/>
                <w:sz w:val="24"/>
                <w:szCs w:val="24"/>
              </w:rPr>
              <w:t>00元/半天</w:t>
            </w:r>
          </w:p>
        </w:tc>
      </w:tr>
    </w:tbl>
    <w:p w14:paraId="07F01FEB" w14:textId="77777777" w:rsidR="0033338E" w:rsidRPr="0033338E" w:rsidRDefault="0033338E" w:rsidP="00083CD1">
      <w:pPr>
        <w:numPr>
          <w:ilvl w:val="0"/>
          <w:numId w:val="8"/>
        </w:numPr>
        <w:spacing w:line="360" w:lineRule="auto"/>
        <w:ind w:firstLine="420"/>
        <w:contextualSpacing/>
        <w:rPr>
          <w:rFonts w:ascii="仿宋" w:eastAsia="仿宋" w:hAnsi="仿宋"/>
          <w:b/>
          <w:bCs/>
          <w:sz w:val="30"/>
          <w:szCs w:val="30"/>
        </w:rPr>
      </w:pPr>
      <w:r w:rsidRPr="0033338E">
        <w:rPr>
          <w:rFonts w:ascii="仿宋" w:eastAsia="仿宋" w:hAnsi="仿宋" w:hint="eastAsia"/>
          <w:b/>
          <w:bCs/>
          <w:sz w:val="30"/>
          <w:szCs w:val="30"/>
        </w:rPr>
        <w:t>发放咨询费、讲课费的财务管理要求</w:t>
      </w:r>
    </w:p>
    <w:p w14:paraId="22053A70" w14:textId="77777777" w:rsidR="0033338E" w:rsidRPr="0033338E" w:rsidRDefault="0033338E" w:rsidP="00083CD1">
      <w:pPr>
        <w:numPr>
          <w:ilvl w:val="0"/>
          <w:numId w:val="9"/>
        </w:numPr>
        <w:spacing w:line="360" w:lineRule="auto"/>
        <w:ind w:left="420"/>
        <w:contextualSpacing/>
        <w:rPr>
          <w:rFonts w:ascii="仿宋" w:eastAsia="仿宋" w:hAnsi="仿宋"/>
          <w:sz w:val="30"/>
          <w:szCs w:val="30"/>
        </w:rPr>
      </w:pPr>
      <w:r w:rsidRPr="0033338E">
        <w:rPr>
          <w:rFonts w:ascii="仿宋" w:eastAsia="仿宋" w:hAnsi="仿宋" w:hint="eastAsia"/>
          <w:sz w:val="30"/>
          <w:szCs w:val="30"/>
        </w:rPr>
        <w:t>以上专家咨询费、讲课费发放标准，均为税后标准，在发放时</w:t>
      </w:r>
      <w:r w:rsidRPr="0033338E">
        <w:rPr>
          <w:rFonts w:ascii="仿宋" w:eastAsia="仿宋" w:hAnsi="仿宋" w:hint="eastAsia"/>
          <w:sz w:val="30"/>
          <w:szCs w:val="30"/>
        </w:rPr>
        <w:lastRenderedPageBreak/>
        <w:t>应由负责资金支付管理的财务部门履行个人所得税代扣代缴义务。</w:t>
      </w:r>
    </w:p>
    <w:p w14:paraId="3D9F99C7" w14:textId="674694CC" w:rsidR="0033338E" w:rsidRPr="0033338E" w:rsidRDefault="0033338E" w:rsidP="00083CD1">
      <w:pPr>
        <w:numPr>
          <w:ilvl w:val="0"/>
          <w:numId w:val="9"/>
        </w:numPr>
        <w:spacing w:line="360" w:lineRule="auto"/>
        <w:ind w:left="420"/>
        <w:contextualSpacing/>
        <w:rPr>
          <w:rFonts w:ascii="仿宋" w:eastAsia="仿宋" w:hAnsi="仿宋"/>
          <w:sz w:val="30"/>
          <w:szCs w:val="30"/>
        </w:rPr>
      </w:pPr>
      <w:r w:rsidRPr="0033338E">
        <w:rPr>
          <w:rFonts w:ascii="仿宋" w:eastAsia="仿宋" w:hAnsi="仿宋" w:hint="eastAsia"/>
          <w:sz w:val="30"/>
          <w:szCs w:val="30"/>
        </w:rPr>
        <w:t>基金会组织发放专家咨询费、讲课费等报酬费用，应当按照规定程序和标准据实报销。报销专家组</w:t>
      </w:r>
      <w:r>
        <w:rPr>
          <w:rFonts w:ascii="仿宋" w:eastAsia="仿宋" w:hAnsi="仿宋" w:hint="eastAsia"/>
          <w:sz w:val="30"/>
          <w:szCs w:val="30"/>
        </w:rPr>
        <w:t>通讯费</w:t>
      </w:r>
      <w:r w:rsidRPr="0033338E">
        <w:rPr>
          <w:rFonts w:ascii="仿宋" w:eastAsia="仿宋" w:hAnsi="仿宋" w:hint="eastAsia"/>
          <w:sz w:val="30"/>
          <w:szCs w:val="30"/>
        </w:rPr>
        <w:t>、讲课费等报酬费用时，应如实填写领取人姓名、身份证号、银行账户、电话号码、邮箱、发放金额和领款人签名（如为银行汇款方式需签署劳务协议）等必要信息，并作为原始凭证归入财务档案和项目档案。</w:t>
      </w:r>
    </w:p>
    <w:p w14:paraId="2EDB3EE3" w14:textId="77777777" w:rsidR="0033338E" w:rsidRPr="0033338E" w:rsidRDefault="0033338E" w:rsidP="00083CD1">
      <w:pPr>
        <w:numPr>
          <w:ilvl w:val="0"/>
          <w:numId w:val="9"/>
        </w:numPr>
        <w:spacing w:line="360" w:lineRule="auto"/>
        <w:ind w:left="420"/>
        <w:contextualSpacing/>
        <w:rPr>
          <w:rFonts w:ascii="仿宋" w:eastAsia="仿宋" w:hAnsi="仿宋"/>
          <w:sz w:val="30"/>
          <w:szCs w:val="30"/>
        </w:rPr>
      </w:pPr>
      <w:r w:rsidRPr="0033338E">
        <w:rPr>
          <w:rFonts w:ascii="仿宋" w:eastAsia="仿宋" w:hAnsi="仿宋" w:hint="eastAsia"/>
          <w:sz w:val="30"/>
          <w:szCs w:val="30"/>
        </w:rPr>
        <w:t>基金会组织的各类活动中，一律不得向参加活动的人员发放“出场费”或其他类似名义的礼金性报酬。</w:t>
      </w:r>
    </w:p>
    <w:p w14:paraId="2C084AE8" w14:textId="77777777" w:rsidR="0033338E" w:rsidRPr="0033338E" w:rsidRDefault="0033338E" w:rsidP="00083CD1">
      <w:pPr>
        <w:numPr>
          <w:ilvl w:val="0"/>
          <w:numId w:val="9"/>
        </w:numPr>
        <w:spacing w:line="360" w:lineRule="auto"/>
        <w:ind w:left="420"/>
        <w:contextualSpacing/>
        <w:rPr>
          <w:rFonts w:ascii="仿宋" w:eastAsia="仿宋" w:hAnsi="仿宋"/>
          <w:sz w:val="30"/>
          <w:szCs w:val="30"/>
        </w:rPr>
      </w:pPr>
      <w:r w:rsidRPr="0033338E">
        <w:rPr>
          <w:rFonts w:ascii="仿宋" w:eastAsia="仿宋" w:hAnsi="仿宋" w:hint="eastAsia"/>
          <w:sz w:val="30"/>
          <w:szCs w:val="30"/>
        </w:rPr>
        <w:t>专家咨询费、讲课费等报酬费用应以银行转账方式支付，不得以现金或现金等价物的形式支付，或提供私人服务（无论该服务的价值是否可以用金钱衡量）。</w:t>
      </w:r>
    </w:p>
    <w:p w14:paraId="552E61D9" w14:textId="77777777" w:rsidR="0033338E" w:rsidRDefault="0033338E" w:rsidP="00083CD1">
      <w:pPr>
        <w:spacing w:line="360" w:lineRule="auto"/>
        <w:contextualSpacing/>
        <w:jc w:val="right"/>
        <w:rPr>
          <w:sz w:val="28"/>
          <w:szCs w:val="36"/>
        </w:rPr>
      </w:pPr>
    </w:p>
    <w:p w14:paraId="149F4F3E" w14:textId="3EB211B1" w:rsidR="00514565" w:rsidRDefault="00514565" w:rsidP="00514565">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管理办法</w:t>
      </w:r>
      <w:r>
        <w:rPr>
          <w:rFonts w:ascii="仿宋" w:eastAsia="仿宋" w:hAnsi="仿宋" w:cs="Times New Roman" w:hint="eastAsia"/>
          <w:color w:val="000000"/>
          <w:kern w:val="0"/>
          <w:sz w:val="30"/>
          <w:szCs w:val="30"/>
        </w:rPr>
        <w:t>自颁布之日起实行。</w:t>
      </w:r>
    </w:p>
    <w:p w14:paraId="3EAFA7DC" w14:textId="77777777" w:rsidR="00514565" w:rsidRDefault="00514565" w:rsidP="00514565">
      <w:pPr>
        <w:widowControl/>
        <w:spacing w:line="360" w:lineRule="auto"/>
        <w:ind w:firstLineChars="175" w:firstLine="525"/>
        <w:jc w:val="left"/>
        <w:rPr>
          <w:rFonts w:ascii="仿宋" w:eastAsia="仿宋" w:hAnsi="仿宋" w:cs="宋体" w:hint="eastAsia"/>
          <w:kern w:val="0"/>
          <w:sz w:val="30"/>
          <w:szCs w:val="30"/>
        </w:rPr>
      </w:pPr>
    </w:p>
    <w:p w14:paraId="73C76E72" w14:textId="77777777" w:rsidR="00514565" w:rsidRDefault="00514565" w:rsidP="00514565">
      <w:pPr>
        <w:ind w:leftChars="67" w:left="141" w:firstLineChars="200" w:firstLine="600"/>
        <w:jc w:val="left"/>
        <w:rPr>
          <w:rFonts w:ascii="仿宋" w:eastAsia="仿宋" w:hAnsi="仿宋" w:cs="Times New Roman" w:hint="eastAsia"/>
          <w:sz w:val="30"/>
          <w:szCs w:val="30"/>
        </w:rPr>
      </w:pPr>
    </w:p>
    <w:p w14:paraId="44E50F37" w14:textId="4A139EA4" w:rsidR="00514565" w:rsidRDefault="00514565" w:rsidP="00514565">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办法</w:t>
      </w:r>
      <w:r>
        <w:rPr>
          <w:rFonts w:ascii="仿宋" w:eastAsia="仿宋" w:hAnsi="仿宋" w:cs="宋体" w:hint="eastAsia"/>
          <w:kern w:val="0"/>
          <w:sz w:val="30"/>
          <w:szCs w:val="30"/>
        </w:rPr>
        <w:t>经2023年12月12日第三届第七次理事会审议表决通过。</w:t>
      </w:r>
    </w:p>
    <w:sectPr w:rsidR="00514565"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292C" w14:textId="77777777" w:rsidR="004E3A8A" w:rsidRDefault="004E3A8A" w:rsidP="009532A4">
      <w:r>
        <w:separator/>
      </w:r>
    </w:p>
  </w:endnote>
  <w:endnote w:type="continuationSeparator" w:id="0">
    <w:p w14:paraId="234A7BB5" w14:textId="77777777" w:rsidR="004E3A8A" w:rsidRDefault="004E3A8A"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5729" w14:textId="77777777" w:rsidR="004E3A8A" w:rsidRDefault="004E3A8A" w:rsidP="009532A4">
      <w:r>
        <w:separator/>
      </w:r>
    </w:p>
  </w:footnote>
  <w:footnote w:type="continuationSeparator" w:id="0">
    <w:p w14:paraId="0BDE3390" w14:textId="77777777" w:rsidR="004E3A8A" w:rsidRDefault="004E3A8A"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9BE1E6"/>
    <w:multiLevelType w:val="singleLevel"/>
    <w:tmpl w:val="E59BE1E6"/>
    <w:lvl w:ilvl="0">
      <w:start w:val="1"/>
      <w:numFmt w:val="chineseCounting"/>
      <w:suff w:val="nothing"/>
      <w:lvlText w:val="%1、"/>
      <w:lvlJc w:val="left"/>
      <w:rPr>
        <w:rFonts w:hint="eastAsia"/>
      </w:rPr>
    </w:lvl>
  </w:abstractNum>
  <w:abstractNum w:abstractNumId="1"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3"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FFE05B"/>
    <w:multiLevelType w:val="singleLevel"/>
    <w:tmpl w:val="55FFE05B"/>
    <w:lvl w:ilvl="0">
      <w:start w:val="1"/>
      <w:numFmt w:val="chineseCounting"/>
      <w:suff w:val="nothing"/>
      <w:lvlText w:val="（%1）"/>
      <w:lvlJc w:val="left"/>
      <w:rPr>
        <w:rFonts w:hint="eastAsia"/>
      </w:rPr>
    </w:lvl>
  </w:abstractNum>
  <w:abstractNum w:abstractNumId="8" w15:restartNumberingAfterBreak="0">
    <w:nsid w:val="56375BDF"/>
    <w:multiLevelType w:val="singleLevel"/>
    <w:tmpl w:val="56375BDF"/>
    <w:lvl w:ilvl="0">
      <w:start w:val="2"/>
      <w:numFmt w:val="chineseCounting"/>
      <w:suff w:val="nothing"/>
      <w:lvlText w:val="%1、"/>
      <w:lvlJc w:val="left"/>
      <w:rPr>
        <w:rFonts w:hint="eastAsia"/>
      </w:rPr>
    </w:lvl>
  </w:abstractNum>
  <w:num w:numId="1" w16cid:durableId="1372336882">
    <w:abstractNumId w:val="5"/>
  </w:num>
  <w:num w:numId="2" w16cid:durableId="1253470568">
    <w:abstractNumId w:val="4"/>
  </w:num>
  <w:num w:numId="3" w16cid:durableId="1592926596">
    <w:abstractNumId w:val="1"/>
  </w:num>
  <w:num w:numId="4" w16cid:durableId="498425759">
    <w:abstractNumId w:val="6"/>
  </w:num>
  <w:num w:numId="5" w16cid:durableId="746269462">
    <w:abstractNumId w:val="3"/>
  </w:num>
  <w:num w:numId="6" w16cid:durableId="1710495920">
    <w:abstractNumId w:val="2"/>
  </w:num>
  <w:num w:numId="7" w16cid:durableId="1403137232">
    <w:abstractNumId w:val="0"/>
  </w:num>
  <w:num w:numId="8" w16cid:durableId="331030852">
    <w:abstractNumId w:val="8"/>
  </w:num>
  <w:num w:numId="9" w16cid:durableId="194924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83CD1"/>
    <w:rsid w:val="000B49B0"/>
    <w:rsid w:val="000C312B"/>
    <w:rsid w:val="00126FF8"/>
    <w:rsid w:val="0017106E"/>
    <w:rsid w:val="001860A4"/>
    <w:rsid w:val="001B62A4"/>
    <w:rsid w:val="00303FC2"/>
    <w:rsid w:val="003233D0"/>
    <w:rsid w:val="0033338E"/>
    <w:rsid w:val="003B415C"/>
    <w:rsid w:val="00480B3E"/>
    <w:rsid w:val="004D7440"/>
    <w:rsid w:val="004E3A8A"/>
    <w:rsid w:val="00514565"/>
    <w:rsid w:val="0052022B"/>
    <w:rsid w:val="00537DD4"/>
    <w:rsid w:val="00613855"/>
    <w:rsid w:val="006E700B"/>
    <w:rsid w:val="00703C57"/>
    <w:rsid w:val="00751441"/>
    <w:rsid w:val="00762B2A"/>
    <w:rsid w:val="008139E6"/>
    <w:rsid w:val="00854A16"/>
    <w:rsid w:val="00880F6F"/>
    <w:rsid w:val="0093159E"/>
    <w:rsid w:val="009532A4"/>
    <w:rsid w:val="00A561D9"/>
    <w:rsid w:val="00A659A2"/>
    <w:rsid w:val="00A87684"/>
    <w:rsid w:val="00AA4865"/>
    <w:rsid w:val="00AF52CD"/>
    <w:rsid w:val="00B10F00"/>
    <w:rsid w:val="00B75F6B"/>
    <w:rsid w:val="00BA40DD"/>
    <w:rsid w:val="00D33A96"/>
    <w:rsid w:val="00D6148A"/>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paragraph" w:styleId="4">
    <w:name w:val="heading 4"/>
    <w:basedOn w:val="a"/>
    <w:next w:val="a"/>
    <w:link w:val="40"/>
    <w:uiPriority w:val="9"/>
    <w:unhideWhenUsed/>
    <w:qFormat/>
    <w:rsid w:val="003333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 w:type="character" w:customStyle="1" w:styleId="40">
    <w:name w:val="标题 4 字符"/>
    <w:basedOn w:val="a0"/>
    <w:link w:val="4"/>
    <w:uiPriority w:val="9"/>
    <w:rsid w:val="0033338E"/>
    <w:rPr>
      <w:rFonts w:asciiTheme="majorHAnsi" w:eastAsiaTheme="majorEastAsia" w:hAnsiTheme="majorHAnsi" w:cstheme="majorBidi"/>
      <w:b/>
      <w:bCs/>
      <w:sz w:val="28"/>
      <w:szCs w:val="28"/>
    </w:rPr>
  </w:style>
  <w:style w:type="table" w:styleId="ac">
    <w:name w:val="Table Grid"/>
    <w:basedOn w:val="a1"/>
    <w:rsid w:val="0033338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5</cp:revision>
  <cp:lastPrinted>2021-03-08T02:11:00Z</cp:lastPrinted>
  <dcterms:created xsi:type="dcterms:W3CDTF">2023-11-02T06:33:00Z</dcterms:created>
  <dcterms:modified xsi:type="dcterms:W3CDTF">2023-11-13T07:38:00Z</dcterms:modified>
</cp:coreProperties>
</file>