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8E8B" w14:textId="77777777" w:rsidR="009D2696" w:rsidRPr="009D2696" w:rsidRDefault="009D2696" w:rsidP="009D2696">
      <w:pPr>
        <w:jc w:val="center"/>
        <w:rPr>
          <w:rStyle w:val="ac"/>
          <w:rFonts w:ascii="宋体" w:eastAsia="宋体" w:hAnsi="宋体" w:cs="华文中宋"/>
          <w:bCs/>
          <w:color w:val="333333"/>
          <w:spacing w:val="8"/>
          <w:sz w:val="36"/>
          <w:szCs w:val="36"/>
          <w:shd w:val="clear" w:color="auto" w:fill="FFFFFF"/>
        </w:rPr>
      </w:pPr>
      <w:r w:rsidRPr="009D2696">
        <w:rPr>
          <w:rStyle w:val="ac"/>
          <w:rFonts w:ascii="宋体" w:eastAsia="宋体" w:hAnsi="宋体" w:cs="华文中宋" w:hint="eastAsia"/>
          <w:bCs/>
          <w:color w:val="333333"/>
          <w:spacing w:val="8"/>
          <w:sz w:val="36"/>
          <w:szCs w:val="36"/>
          <w:shd w:val="clear" w:color="auto" w:fill="FFFFFF"/>
        </w:rPr>
        <w:t>财务档案管理制度</w:t>
      </w:r>
    </w:p>
    <w:p w14:paraId="45127495" w14:textId="77777777" w:rsidR="009D2696" w:rsidRDefault="009D2696" w:rsidP="009D2696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14:paraId="2FDF46BC" w14:textId="787F6673" w:rsidR="009D2696" w:rsidRPr="009D2696" w:rsidRDefault="009D2696" w:rsidP="009D2696">
      <w:pPr>
        <w:ind w:firstLineChars="200" w:firstLine="600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为加强基金会财务管理，确保会计档案连续性、系统性、综合性和完整性，根据</w:t>
      </w:r>
      <w:r w:rsidRPr="009D2696">
        <w:rPr>
          <w:rFonts w:ascii="仿宋" w:eastAsia="仿宋" w:hAnsi="仿宋" w:cs="华文中宋" w:hint="eastAsia"/>
          <w:color w:val="333333"/>
          <w:spacing w:val="8"/>
          <w:sz w:val="30"/>
          <w:szCs w:val="30"/>
          <w:shd w:val="clear" w:color="auto" w:fill="FFFFFF"/>
        </w:rPr>
        <w:t>《中华人民共和国会计法》《中华人民共和国档案法》等有关法律和行政法规</w:t>
      </w:r>
      <w:r w:rsidRPr="009D2696">
        <w:rPr>
          <w:rFonts w:ascii="仿宋" w:eastAsia="仿宋" w:hAnsi="仿宋" w:cs="华文中宋" w:hint="eastAsia"/>
          <w:sz w:val="30"/>
          <w:szCs w:val="30"/>
        </w:rPr>
        <w:t>，结合基金会实际情况，特制定本</w:t>
      </w:r>
      <w:r>
        <w:rPr>
          <w:rFonts w:ascii="仿宋" w:eastAsia="仿宋" w:hAnsi="仿宋" w:cs="华文中宋" w:hint="eastAsia"/>
          <w:sz w:val="30"/>
          <w:szCs w:val="30"/>
        </w:rPr>
        <w:t>制度</w:t>
      </w:r>
      <w:r w:rsidRPr="009D2696">
        <w:rPr>
          <w:rFonts w:ascii="仿宋" w:eastAsia="仿宋" w:hAnsi="仿宋" w:cs="华文中宋" w:hint="eastAsia"/>
          <w:sz w:val="30"/>
          <w:szCs w:val="30"/>
        </w:rPr>
        <w:t>。</w:t>
      </w:r>
    </w:p>
    <w:p w14:paraId="23A964C7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b/>
          <w:bCs/>
          <w:sz w:val="30"/>
          <w:szCs w:val="30"/>
        </w:rPr>
      </w:pPr>
      <w:r w:rsidRPr="009D2696">
        <w:rPr>
          <w:rFonts w:ascii="仿宋" w:eastAsia="仿宋" w:hAnsi="仿宋" w:cs="华文中宋" w:hint="eastAsia"/>
          <w:b/>
          <w:bCs/>
          <w:sz w:val="30"/>
          <w:szCs w:val="30"/>
        </w:rPr>
        <w:t>1 财务档案归档要求</w:t>
      </w:r>
    </w:p>
    <w:p w14:paraId="348BEEE6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1.1归档的会计档案应具有连续性，系统性、综合性和完整性，必须真实准确地反映财务活动的全过程和历史面目。</w:t>
      </w:r>
    </w:p>
    <w:p w14:paraId="7758C7C4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1.2归档时，各种会计档案都必须按规定装订成册，按统一规格，内容详细填写封面和端面，并将单位、年月、名称、卷号等全部写明，不得随意省略，填写时要用钢笔或签字笔，不得用圆珠笔，铅笔或红笔。</w:t>
      </w:r>
    </w:p>
    <w:p w14:paraId="23F49EB8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1.3档案必须进行科学管理，做到妥善保管，存放有序，查找方便。同时，严格执行安全和保密制度，不得随意堆放，严防毁损，散失和泄密。</w:t>
      </w:r>
    </w:p>
    <w:p w14:paraId="7A79BDB3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b/>
          <w:bCs/>
          <w:sz w:val="30"/>
          <w:szCs w:val="30"/>
        </w:rPr>
      </w:pPr>
      <w:r w:rsidRPr="009D2696">
        <w:rPr>
          <w:rFonts w:ascii="仿宋" w:eastAsia="仿宋" w:hAnsi="仿宋" w:cs="华文中宋" w:hint="eastAsia"/>
          <w:b/>
          <w:bCs/>
          <w:sz w:val="30"/>
          <w:szCs w:val="30"/>
        </w:rPr>
        <w:t>2档案调阅制度</w:t>
      </w:r>
    </w:p>
    <w:p w14:paraId="2B6F7975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2.1财务档案原则上不得借出。</w:t>
      </w:r>
    </w:p>
    <w:p w14:paraId="6E935A0A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2.2基金会内部人员需要调阅财务档案时，须经部门负责人、财务负责人批准同意后，方可调阅。</w:t>
      </w:r>
    </w:p>
    <w:p w14:paraId="25F217FD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b/>
          <w:bCs/>
          <w:sz w:val="30"/>
          <w:szCs w:val="30"/>
        </w:rPr>
        <w:t>3财务人员工作交接</w:t>
      </w:r>
    </w:p>
    <w:p w14:paraId="538EFD2E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3.1财务人员办理交接手续，必须有监交人。一般财务人员工作移交，由基金会财务负责人负责监交。</w:t>
      </w:r>
    </w:p>
    <w:p w14:paraId="2F93B75C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lastRenderedPageBreak/>
        <w:t>3.2移交人员在办理移交时，必须编制移交清册，接收人要逐项核对点收。</w:t>
      </w:r>
    </w:p>
    <w:p w14:paraId="50EE229B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3.3整理应该移交的各项资料，对未了事项写出书面材料。</w:t>
      </w:r>
    </w:p>
    <w:p w14:paraId="5AB27A82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3.4编制移交清册，列明应当移交的会计凭证、会计账簿、会计报表、印章、现金、有价证券、支票簿、发票、文件、电子台帐、历史资料等其他会计资料和物品等内容； 在移交清册中列明电子数据资料信息、实物等内容。</w:t>
      </w:r>
    </w:p>
    <w:p w14:paraId="0C12C424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3.5库存现金盘点并编制盘点表。</w:t>
      </w:r>
    </w:p>
    <w:p w14:paraId="46FB56AB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3.6报税软件用户名及密码。</w:t>
      </w:r>
    </w:p>
    <w:p w14:paraId="3338C3CD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3.7电子文档注明存放的具体路径。</w:t>
      </w:r>
    </w:p>
    <w:p w14:paraId="23BC559C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3.8待完成事项后续步骤、时间节点以及流程。</w:t>
      </w:r>
    </w:p>
    <w:p w14:paraId="0B2CF5C0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3.9日常工作内容、步骤、时间节点及流程。</w:t>
      </w:r>
    </w:p>
    <w:p w14:paraId="56DC8371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3.10交接表由交接双方和监交人签名，一式二份，交接双方各执一份。</w:t>
      </w:r>
    </w:p>
    <w:p w14:paraId="64AB64D5" w14:textId="77777777" w:rsidR="009D2696" w:rsidRP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3.11接收人应当继续使用移交的会计账簿，不得自行另立新账，以保持会计记录的连续性。</w:t>
      </w:r>
    </w:p>
    <w:p w14:paraId="1E4836F8" w14:textId="6548CC3C" w:rsid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 w:rsidRPr="009D2696">
        <w:rPr>
          <w:rFonts w:ascii="仿宋" w:eastAsia="仿宋" w:hAnsi="仿宋" w:cs="华文中宋" w:hint="eastAsia"/>
          <w:sz w:val="30"/>
          <w:szCs w:val="30"/>
        </w:rPr>
        <w:t>4财务档案保管期限</w:t>
      </w:r>
      <w:r>
        <w:rPr>
          <w:rFonts w:ascii="仿宋" w:eastAsia="仿宋" w:hAnsi="仿宋" w:cs="华文中宋" w:hint="eastAsia"/>
          <w:sz w:val="30"/>
          <w:szCs w:val="30"/>
        </w:rPr>
        <w:t>遵守</w:t>
      </w:r>
      <w:r w:rsidRPr="009D2696">
        <w:rPr>
          <w:rFonts w:ascii="仿宋" w:eastAsia="仿宋" w:hAnsi="仿宋" w:cs="华文中宋" w:hint="eastAsia"/>
          <w:sz w:val="30"/>
          <w:szCs w:val="30"/>
        </w:rPr>
        <w:t>企业和其他组织会计档案保管期限</w:t>
      </w:r>
      <w:r>
        <w:rPr>
          <w:rFonts w:ascii="仿宋" w:eastAsia="仿宋" w:hAnsi="仿宋" w:cs="华文中宋" w:hint="eastAsia"/>
          <w:sz w:val="30"/>
          <w:szCs w:val="30"/>
        </w:rPr>
        <w:t>。</w:t>
      </w:r>
    </w:p>
    <w:p w14:paraId="2DE9EA87" w14:textId="77777777" w:rsidR="009D2696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</w:p>
    <w:p w14:paraId="47DF3B8E" w14:textId="77777777" w:rsidR="004D1A6C" w:rsidRDefault="004D1A6C" w:rsidP="004D1A6C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59FC9944" w14:textId="77777777" w:rsidR="004D1A6C" w:rsidRDefault="004D1A6C" w:rsidP="004D1A6C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2A8A3A8E" w14:textId="77777777" w:rsidR="004D1A6C" w:rsidRDefault="004D1A6C" w:rsidP="004D1A6C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sectPr w:rsidR="004D1A6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93EF" w14:textId="77777777" w:rsidR="00AD398E" w:rsidRDefault="00AD398E" w:rsidP="009532A4">
      <w:r>
        <w:separator/>
      </w:r>
    </w:p>
  </w:endnote>
  <w:endnote w:type="continuationSeparator" w:id="0">
    <w:p w14:paraId="4A901404" w14:textId="77777777" w:rsidR="00AD398E" w:rsidRDefault="00AD398E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DCB5" w14:textId="77777777" w:rsidR="00AD398E" w:rsidRDefault="00AD398E" w:rsidP="009532A4">
      <w:r>
        <w:separator/>
      </w:r>
    </w:p>
  </w:footnote>
  <w:footnote w:type="continuationSeparator" w:id="0">
    <w:p w14:paraId="365A2201" w14:textId="77777777" w:rsidR="00AD398E" w:rsidRDefault="00AD398E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23397"/>
    <w:rsid w:val="000B49B0"/>
    <w:rsid w:val="000C312B"/>
    <w:rsid w:val="00126FF8"/>
    <w:rsid w:val="00144222"/>
    <w:rsid w:val="001860A4"/>
    <w:rsid w:val="001967C9"/>
    <w:rsid w:val="001B62A4"/>
    <w:rsid w:val="001F4A34"/>
    <w:rsid w:val="00275F05"/>
    <w:rsid w:val="00303FC2"/>
    <w:rsid w:val="0030795B"/>
    <w:rsid w:val="00324ED6"/>
    <w:rsid w:val="004B7343"/>
    <w:rsid w:val="004D1A6C"/>
    <w:rsid w:val="004D7440"/>
    <w:rsid w:val="0052022B"/>
    <w:rsid w:val="00537DD4"/>
    <w:rsid w:val="005B51C5"/>
    <w:rsid w:val="00610A4A"/>
    <w:rsid w:val="00613377"/>
    <w:rsid w:val="00613855"/>
    <w:rsid w:val="006E700B"/>
    <w:rsid w:val="00751441"/>
    <w:rsid w:val="00762B2A"/>
    <w:rsid w:val="007E155D"/>
    <w:rsid w:val="00866B3D"/>
    <w:rsid w:val="00880F6F"/>
    <w:rsid w:val="0093159E"/>
    <w:rsid w:val="009532A4"/>
    <w:rsid w:val="00992493"/>
    <w:rsid w:val="00994EC7"/>
    <w:rsid w:val="009D2696"/>
    <w:rsid w:val="009D4AA8"/>
    <w:rsid w:val="00A561D9"/>
    <w:rsid w:val="00A87684"/>
    <w:rsid w:val="00AA4865"/>
    <w:rsid w:val="00AD398E"/>
    <w:rsid w:val="00AF52CD"/>
    <w:rsid w:val="00B10F00"/>
    <w:rsid w:val="00B75F6B"/>
    <w:rsid w:val="00BA40DD"/>
    <w:rsid w:val="00C01A88"/>
    <w:rsid w:val="00D33A96"/>
    <w:rsid w:val="00E66EFA"/>
    <w:rsid w:val="00EE1DC2"/>
    <w:rsid w:val="00F44F98"/>
    <w:rsid w:val="00F51E88"/>
    <w:rsid w:val="00F72491"/>
    <w:rsid w:val="00F82F3C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9D2696"/>
    <w:rPr>
      <w:b/>
    </w:rPr>
  </w:style>
  <w:style w:type="paragraph" w:customStyle="1" w:styleId="TableParagraph">
    <w:name w:val="Table Paragraph"/>
    <w:basedOn w:val="a"/>
    <w:uiPriority w:val="1"/>
    <w:qFormat/>
    <w:rsid w:val="009D2696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2023-11-13T06:39:00Z</dcterms:created>
  <dcterms:modified xsi:type="dcterms:W3CDTF">2023-11-13T07:39:00Z</dcterms:modified>
</cp:coreProperties>
</file>