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182B7" w14:textId="77777777" w:rsidR="00317952" w:rsidRDefault="00317952" w:rsidP="00317952">
      <w:pPr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r w:rsidRPr="00317952">
        <w:rPr>
          <w:rFonts w:ascii="宋体" w:eastAsia="宋体" w:hAnsi="宋体" w:cs="宋体" w:hint="eastAsia"/>
          <w:b/>
          <w:kern w:val="0"/>
          <w:sz w:val="36"/>
          <w:szCs w:val="36"/>
        </w:rPr>
        <w:t>薪酬管理制度</w:t>
      </w:r>
    </w:p>
    <w:p w14:paraId="7D83ECC9" w14:textId="77777777" w:rsidR="003B7287" w:rsidRPr="00317952" w:rsidRDefault="003B7287" w:rsidP="00317952">
      <w:pPr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</w:p>
    <w:p w14:paraId="6ABB9F99" w14:textId="6525241B" w:rsidR="00317952" w:rsidRPr="00285AFB" w:rsidRDefault="00317952" w:rsidP="00317952">
      <w:pPr>
        <w:spacing w:line="360" w:lineRule="auto"/>
        <w:contextualSpacing/>
        <w:rPr>
          <w:rFonts w:ascii="仿宋" w:eastAsia="仿宋" w:hAnsi="仿宋" w:cs="宋体"/>
          <w:b/>
          <w:bCs/>
          <w:kern w:val="0"/>
          <w:sz w:val="30"/>
          <w:szCs w:val="30"/>
        </w:rPr>
      </w:pPr>
      <w:r w:rsidRPr="00285AFB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一、目的和使用范围：</w:t>
      </w:r>
    </w:p>
    <w:p w14:paraId="3AE69AC2" w14:textId="77777777" w:rsidR="00317952" w:rsidRPr="00317952" w:rsidRDefault="00317952" w:rsidP="00317952">
      <w:pPr>
        <w:spacing w:line="360" w:lineRule="auto"/>
        <w:contextualSpacing/>
        <w:rPr>
          <w:rFonts w:ascii="仿宋" w:eastAsia="仿宋" w:hAnsi="仿宋" w:cs="宋体"/>
          <w:kern w:val="0"/>
          <w:sz w:val="30"/>
          <w:szCs w:val="30"/>
        </w:rPr>
      </w:pPr>
      <w:r w:rsidRPr="00317952">
        <w:rPr>
          <w:rFonts w:ascii="仿宋" w:eastAsia="仿宋" w:hAnsi="仿宋" w:cs="宋体" w:hint="eastAsia"/>
          <w:kern w:val="0"/>
          <w:sz w:val="30"/>
          <w:szCs w:val="30"/>
        </w:rPr>
        <w:t>（一）目的：规范基金会薪酬结构，薪酬标准，薪酬发放管理以及福利管理。建立科学薪酬及福利制度，从而激励员工工作积极性，加强和提升员工工作质量，实现基金会发展的战略目标。</w:t>
      </w:r>
    </w:p>
    <w:p w14:paraId="3BCBC6B7" w14:textId="77777777" w:rsidR="00317952" w:rsidRPr="00317952" w:rsidRDefault="00317952" w:rsidP="00317952">
      <w:pPr>
        <w:spacing w:line="360" w:lineRule="auto"/>
        <w:contextualSpacing/>
        <w:rPr>
          <w:rFonts w:ascii="仿宋" w:eastAsia="仿宋" w:hAnsi="仿宋" w:cs="宋体"/>
          <w:kern w:val="0"/>
          <w:sz w:val="30"/>
          <w:szCs w:val="30"/>
        </w:rPr>
      </w:pPr>
      <w:r w:rsidRPr="00317952">
        <w:rPr>
          <w:rFonts w:ascii="仿宋" w:eastAsia="仿宋" w:hAnsi="仿宋" w:cs="宋体" w:hint="eastAsia"/>
          <w:kern w:val="0"/>
          <w:sz w:val="30"/>
          <w:szCs w:val="30"/>
        </w:rPr>
        <w:t>（二）适用范围：基金会专职工作人员</w:t>
      </w:r>
    </w:p>
    <w:p w14:paraId="0ED29BEA" w14:textId="77777777" w:rsidR="00317952" w:rsidRPr="00285AFB" w:rsidRDefault="00317952" w:rsidP="00317952">
      <w:pPr>
        <w:spacing w:line="360" w:lineRule="auto"/>
        <w:contextualSpacing/>
        <w:rPr>
          <w:rFonts w:ascii="仿宋" w:eastAsia="仿宋" w:hAnsi="仿宋" w:cs="宋体"/>
          <w:b/>
          <w:bCs/>
          <w:kern w:val="0"/>
          <w:sz w:val="30"/>
          <w:szCs w:val="30"/>
        </w:rPr>
      </w:pPr>
      <w:r w:rsidRPr="00285AFB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二.制定原则：</w:t>
      </w:r>
    </w:p>
    <w:p w14:paraId="40B42B50" w14:textId="77777777" w:rsidR="00317952" w:rsidRPr="00317952" w:rsidRDefault="00317952" w:rsidP="00317952">
      <w:pPr>
        <w:spacing w:line="360" w:lineRule="auto"/>
        <w:ind w:firstLineChars="200" w:firstLine="600"/>
        <w:contextualSpacing/>
        <w:rPr>
          <w:rFonts w:ascii="仿宋" w:eastAsia="仿宋" w:hAnsi="仿宋" w:cs="宋体"/>
          <w:kern w:val="0"/>
          <w:sz w:val="30"/>
          <w:szCs w:val="30"/>
        </w:rPr>
      </w:pPr>
      <w:r w:rsidRPr="00317952">
        <w:rPr>
          <w:rFonts w:ascii="仿宋" w:eastAsia="仿宋" w:hAnsi="仿宋" w:cs="宋体" w:hint="eastAsia"/>
          <w:kern w:val="0"/>
          <w:sz w:val="30"/>
          <w:szCs w:val="30"/>
        </w:rPr>
        <w:t>本着公平、公正、竞争、经济的原则，根据基金会财务情况，结合同行业薪酬调查结果、发展潜力、特定人力资源的稀缺性等因素，确定薪酬的具体分配，以期达到相对公平的薪酬体系。</w:t>
      </w:r>
    </w:p>
    <w:p w14:paraId="0695EE78" w14:textId="77777777" w:rsidR="00317952" w:rsidRPr="00285AFB" w:rsidRDefault="00317952" w:rsidP="00317952">
      <w:pPr>
        <w:spacing w:line="360" w:lineRule="auto"/>
        <w:contextualSpacing/>
        <w:rPr>
          <w:rFonts w:ascii="仿宋" w:eastAsia="仿宋" w:hAnsi="仿宋" w:cs="宋体"/>
          <w:b/>
          <w:bCs/>
          <w:kern w:val="0"/>
          <w:sz w:val="30"/>
          <w:szCs w:val="30"/>
        </w:rPr>
      </w:pPr>
      <w:r w:rsidRPr="00285AFB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三.薪资制定依据：</w:t>
      </w:r>
    </w:p>
    <w:p w14:paraId="40EA1D81" w14:textId="77777777" w:rsidR="00317952" w:rsidRPr="00317952" w:rsidRDefault="00317952" w:rsidP="00317952">
      <w:pPr>
        <w:spacing w:line="360" w:lineRule="auto"/>
        <w:contextualSpacing/>
        <w:rPr>
          <w:rFonts w:ascii="仿宋" w:eastAsia="仿宋" w:hAnsi="仿宋" w:cs="宋体"/>
          <w:kern w:val="0"/>
          <w:sz w:val="30"/>
          <w:szCs w:val="30"/>
        </w:rPr>
      </w:pPr>
      <w:r w:rsidRPr="00317952">
        <w:rPr>
          <w:rFonts w:ascii="仿宋" w:eastAsia="仿宋" w:hAnsi="仿宋" w:cs="宋体" w:hint="eastAsia"/>
          <w:kern w:val="0"/>
          <w:sz w:val="30"/>
          <w:szCs w:val="30"/>
        </w:rPr>
        <w:t>（一）遵循国家行业相关政策、法律、法规。</w:t>
      </w:r>
    </w:p>
    <w:p w14:paraId="707AA245" w14:textId="77777777" w:rsidR="00317952" w:rsidRPr="00317952" w:rsidRDefault="00317952" w:rsidP="00317952">
      <w:pPr>
        <w:spacing w:line="360" w:lineRule="auto"/>
        <w:contextualSpacing/>
        <w:rPr>
          <w:rFonts w:ascii="仿宋" w:eastAsia="仿宋" w:hAnsi="仿宋" w:cs="宋体"/>
          <w:kern w:val="0"/>
          <w:sz w:val="30"/>
          <w:szCs w:val="30"/>
        </w:rPr>
      </w:pPr>
      <w:r w:rsidRPr="00317952">
        <w:rPr>
          <w:rFonts w:ascii="仿宋" w:eastAsia="仿宋" w:hAnsi="仿宋" w:cs="宋体" w:hint="eastAsia"/>
          <w:kern w:val="0"/>
          <w:sz w:val="30"/>
          <w:szCs w:val="30"/>
        </w:rPr>
        <w:t>（二）行业、基金会所属地区薪酬水平现状。</w:t>
      </w:r>
    </w:p>
    <w:p w14:paraId="2BB02B0D" w14:textId="77777777" w:rsidR="00317952" w:rsidRPr="00317952" w:rsidRDefault="00317952" w:rsidP="00317952">
      <w:pPr>
        <w:spacing w:line="360" w:lineRule="auto"/>
        <w:contextualSpacing/>
        <w:rPr>
          <w:rFonts w:ascii="仿宋" w:eastAsia="仿宋" w:hAnsi="仿宋" w:cs="宋体"/>
          <w:kern w:val="0"/>
          <w:sz w:val="30"/>
          <w:szCs w:val="30"/>
        </w:rPr>
      </w:pPr>
      <w:r w:rsidRPr="00317952">
        <w:rPr>
          <w:rFonts w:ascii="仿宋" w:eastAsia="仿宋" w:hAnsi="仿宋" w:cs="宋体" w:hint="eastAsia"/>
          <w:kern w:val="0"/>
          <w:sz w:val="30"/>
          <w:szCs w:val="30"/>
        </w:rPr>
        <w:t>（三）员工任职岗位、教育背景、工作经验、专业技术职称、工作能力等因素。</w:t>
      </w:r>
    </w:p>
    <w:p w14:paraId="1231D821" w14:textId="77777777" w:rsidR="00317952" w:rsidRPr="00285AFB" w:rsidRDefault="00317952" w:rsidP="00317952">
      <w:pPr>
        <w:spacing w:line="360" w:lineRule="auto"/>
        <w:contextualSpacing/>
        <w:rPr>
          <w:rFonts w:ascii="仿宋" w:eastAsia="仿宋" w:hAnsi="仿宋" w:cs="宋体"/>
          <w:b/>
          <w:bCs/>
          <w:kern w:val="0"/>
          <w:sz w:val="30"/>
          <w:szCs w:val="30"/>
        </w:rPr>
      </w:pPr>
      <w:r w:rsidRPr="00285AFB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四.基金会薪酬结构</w:t>
      </w:r>
    </w:p>
    <w:p w14:paraId="1D3D191F" w14:textId="77777777" w:rsidR="00317952" w:rsidRPr="00317952" w:rsidRDefault="00317952" w:rsidP="00317952">
      <w:pPr>
        <w:spacing w:line="360" w:lineRule="auto"/>
        <w:contextualSpacing/>
        <w:rPr>
          <w:rFonts w:ascii="仿宋" w:eastAsia="仿宋" w:hAnsi="仿宋" w:cs="宋体"/>
          <w:kern w:val="0"/>
          <w:sz w:val="30"/>
          <w:szCs w:val="30"/>
        </w:rPr>
      </w:pPr>
      <w:r w:rsidRPr="00317952">
        <w:rPr>
          <w:rFonts w:ascii="仿宋" w:eastAsia="仿宋" w:hAnsi="仿宋" w:cs="宋体" w:hint="eastAsia"/>
          <w:kern w:val="0"/>
          <w:sz w:val="30"/>
          <w:szCs w:val="30"/>
        </w:rPr>
        <w:t>（一）基本工资是员工的保障性工资，满足员工的基本生活需求，根据员工的工作岗位确定。员工年终考核合格，且与基金会续签合同，则基本工资在上年基础上增长5-</w:t>
      </w:r>
      <w:r w:rsidRPr="00317952">
        <w:rPr>
          <w:rFonts w:ascii="仿宋" w:eastAsia="仿宋" w:hAnsi="仿宋" w:cs="宋体"/>
          <w:kern w:val="0"/>
          <w:sz w:val="30"/>
          <w:szCs w:val="30"/>
        </w:rPr>
        <w:t>10</w:t>
      </w:r>
      <w:r w:rsidRPr="00317952">
        <w:rPr>
          <w:rFonts w:ascii="仿宋" w:eastAsia="仿宋" w:hAnsi="仿宋" w:cs="宋体" w:hint="eastAsia"/>
          <w:kern w:val="0"/>
          <w:sz w:val="30"/>
          <w:szCs w:val="30"/>
        </w:rPr>
        <w:t>%（视基金会支付能力）。</w:t>
      </w:r>
    </w:p>
    <w:p w14:paraId="4BF97767" w14:textId="77777777" w:rsidR="00317952" w:rsidRPr="00317952" w:rsidRDefault="00317952" w:rsidP="00317952">
      <w:pPr>
        <w:spacing w:line="360" w:lineRule="auto"/>
        <w:contextualSpacing/>
        <w:rPr>
          <w:rFonts w:ascii="仿宋" w:eastAsia="仿宋" w:hAnsi="仿宋" w:cs="宋体"/>
          <w:kern w:val="0"/>
          <w:sz w:val="30"/>
          <w:szCs w:val="30"/>
        </w:rPr>
      </w:pPr>
      <w:r w:rsidRPr="00317952"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（二）加班加点工资</w:t>
      </w:r>
      <w:r w:rsidRPr="00317952">
        <w:rPr>
          <w:rFonts w:ascii="仿宋" w:eastAsia="仿宋" w:hAnsi="仿宋" w:cs="Times New Roman" w:hint="eastAsia"/>
          <w:color w:val="333333"/>
          <w:sz w:val="30"/>
          <w:szCs w:val="30"/>
          <w:shd w:val="clear" w:color="auto" w:fill="FFFFFF"/>
        </w:rPr>
        <w:t>是指按规定支付的加班工资和加点工资。</w:t>
      </w:r>
    </w:p>
    <w:p w14:paraId="3C668CA6" w14:textId="3707F578" w:rsidR="00317952" w:rsidRPr="00317952" w:rsidRDefault="00317952" w:rsidP="00317952">
      <w:pPr>
        <w:spacing w:line="360" w:lineRule="auto"/>
        <w:contextualSpacing/>
        <w:rPr>
          <w:rFonts w:ascii="仿宋" w:eastAsia="仿宋" w:hAnsi="仿宋" w:cs="Times New Roman"/>
          <w:color w:val="333333"/>
          <w:sz w:val="30"/>
          <w:szCs w:val="30"/>
          <w:shd w:val="clear" w:color="auto" w:fill="FFFFFF"/>
        </w:rPr>
      </w:pPr>
      <w:r w:rsidRPr="00317952">
        <w:rPr>
          <w:rFonts w:ascii="仿宋" w:eastAsia="仿宋" w:hAnsi="仿宋" w:cs="宋体" w:hint="eastAsia"/>
          <w:kern w:val="0"/>
          <w:sz w:val="30"/>
          <w:szCs w:val="30"/>
        </w:rPr>
        <w:t>（三）补贴津贴包括交通补贴、餐饮补贴</w:t>
      </w:r>
      <w:r w:rsidR="008B5470">
        <w:rPr>
          <w:rFonts w:ascii="仿宋" w:eastAsia="仿宋" w:hAnsi="仿宋" w:cs="宋体" w:hint="eastAsia"/>
          <w:kern w:val="0"/>
          <w:sz w:val="30"/>
          <w:szCs w:val="30"/>
        </w:rPr>
        <w:t>、通讯补贴</w:t>
      </w:r>
      <w:r w:rsidRPr="00317952">
        <w:rPr>
          <w:rFonts w:ascii="仿宋" w:eastAsia="仿宋" w:hAnsi="仿宋" w:cs="宋体" w:hint="eastAsia"/>
          <w:kern w:val="0"/>
          <w:sz w:val="30"/>
          <w:szCs w:val="30"/>
        </w:rPr>
        <w:t>及在法定的高温天气下给予发放的临时高温补贴</w:t>
      </w:r>
      <w:r w:rsidR="008B5470">
        <w:rPr>
          <w:rFonts w:ascii="仿宋" w:eastAsia="仿宋" w:hAnsi="仿宋" w:cs="宋体" w:hint="eastAsia"/>
          <w:kern w:val="0"/>
          <w:sz w:val="30"/>
          <w:szCs w:val="30"/>
        </w:rPr>
        <w:t>等</w:t>
      </w:r>
      <w:r w:rsidRPr="00317952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14:paraId="28037273" w14:textId="5ACED530" w:rsidR="00317952" w:rsidRPr="00317952" w:rsidRDefault="00317952" w:rsidP="00317952">
      <w:pPr>
        <w:spacing w:line="360" w:lineRule="auto"/>
        <w:contextualSpacing/>
        <w:rPr>
          <w:rFonts w:ascii="仿宋" w:eastAsia="仿宋" w:hAnsi="仿宋" w:cs="宋体"/>
          <w:kern w:val="0"/>
          <w:sz w:val="30"/>
          <w:szCs w:val="30"/>
        </w:rPr>
      </w:pPr>
      <w:r w:rsidRPr="00317952">
        <w:rPr>
          <w:rFonts w:ascii="仿宋" w:eastAsia="仿宋" w:hAnsi="仿宋" w:cs="Times New Roman" w:hint="eastAsia"/>
          <w:color w:val="333333"/>
          <w:sz w:val="30"/>
          <w:szCs w:val="30"/>
          <w:shd w:val="clear" w:color="auto" w:fill="FFFFFF"/>
        </w:rPr>
        <w:t>（</w:t>
      </w:r>
      <w:r w:rsidR="008B5470">
        <w:rPr>
          <w:rFonts w:ascii="仿宋" w:eastAsia="仿宋" w:hAnsi="仿宋" w:cs="Times New Roman" w:hint="eastAsia"/>
          <w:color w:val="333333"/>
          <w:sz w:val="30"/>
          <w:szCs w:val="30"/>
          <w:shd w:val="clear" w:color="auto" w:fill="FFFFFF"/>
        </w:rPr>
        <w:t>四</w:t>
      </w:r>
      <w:r w:rsidRPr="00317952">
        <w:rPr>
          <w:rFonts w:ascii="仿宋" w:eastAsia="仿宋" w:hAnsi="仿宋" w:cs="Times New Roman" w:hint="eastAsia"/>
          <w:color w:val="333333"/>
          <w:sz w:val="30"/>
          <w:szCs w:val="30"/>
          <w:shd w:val="clear" w:color="auto" w:fill="FFFFFF"/>
        </w:rPr>
        <w:t>）</w:t>
      </w:r>
      <w:r w:rsidRPr="00317952">
        <w:rPr>
          <w:rFonts w:ascii="仿宋" w:eastAsia="仿宋" w:hAnsi="仿宋" w:cs="宋体" w:hint="eastAsia"/>
          <w:kern w:val="0"/>
          <w:sz w:val="30"/>
          <w:szCs w:val="30"/>
        </w:rPr>
        <w:t>奖励工资是指按照全年考核结果计发的第十三薪等其他奖励工资。</w:t>
      </w:r>
    </w:p>
    <w:p w14:paraId="274A779A" w14:textId="77777777" w:rsidR="00317952" w:rsidRPr="00285AFB" w:rsidRDefault="00317952" w:rsidP="00317952">
      <w:pPr>
        <w:spacing w:line="360" w:lineRule="auto"/>
        <w:contextualSpacing/>
        <w:rPr>
          <w:rFonts w:ascii="仿宋" w:eastAsia="仿宋" w:hAnsi="仿宋" w:cs="宋体"/>
          <w:b/>
          <w:bCs/>
          <w:kern w:val="0"/>
          <w:sz w:val="30"/>
          <w:szCs w:val="30"/>
        </w:rPr>
      </w:pPr>
      <w:r w:rsidRPr="00285AFB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五.薪酬日常管理</w:t>
      </w:r>
    </w:p>
    <w:p w14:paraId="6EDB0FE8" w14:textId="77777777" w:rsidR="00317952" w:rsidRPr="00317952" w:rsidRDefault="00317952" w:rsidP="00317952">
      <w:pPr>
        <w:spacing w:line="360" w:lineRule="auto"/>
        <w:contextualSpacing/>
        <w:rPr>
          <w:rFonts w:ascii="仿宋" w:eastAsia="仿宋" w:hAnsi="仿宋" w:cs="宋体"/>
          <w:kern w:val="0"/>
          <w:sz w:val="30"/>
          <w:szCs w:val="30"/>
        </w:rPr>
      </w:pPr>
      <w:r w:rsidRPr="00317952">
        <w:rPr>
          <w:rFonts w:ascii="仿宋" w:eastAsia="仿宋" w:hAnsi="仿宋" w:cs="宋体" w:hint="eastAsia"/>
          <w:kern w:val="0"/>
          <w:sz w:val="30"/>
          <w:szCs w:val="30"/>
        </w:rPr>
        <w:t>（一）财务部门在职责范围内负责贯彻、落实基金会薪酬制度，并具体负责员工薪酬的日常管理工作。</w:t>
      </w:r>
    </w:p>
    <w:p w14:paraId="64FE23A0" w14:textId="77777777" w:rsidR="00317952" w:rsidRPr="00317952" w:rsidRDefault="00317952" w:rsidP="00317952">
      <w:pPr>
        <w:spacing w:line="360" w:lineRule="auto"/>
        <w:contextualSpacing/>
        <w:rPr>
          <w:rFonts w:ascii="仿宋" w:eastAsia="仿宋" w:hAnsi="仿宋" w:cs="宋体"/>
          <w:kern w:val="0"/>
          <w:sz w:val="30"/>
          <w:szCs w:val="30"/>
        </w:rPr>
      </w:pPr>
      <w:r w:rsidRPr="00317952">
        <w:rPr>
          <w:rFonts w:ascii="仿宋" w:eastAsia="仿宋" w:hAnsi="仿宋" w:cs="宋体" w:hint="eastAsia"/>
          <w:kern w:val="0"/>
          <w:sz w:val="30"/>
          <w:szCs w:val="30"/>
        </w:rPr>
        <w:t>（二）员工可按照规定休假，包括法定节假日、婚假、产假、丧假、病假、年假等，休假期间工资按照国家有关规定执行。</w:t>
      </w:r>
    </w:p>
    <w:p w14:paraId="04A9A425" w14:textId="77777777" w:rsidR="00317952" w:rsidRPr="00317952" w:rsidRDefault="00317952" w:rsidP="00317952">
      <w:pPr>
        <w:spacing w:line="360" w:lineRule="auto"/>
        <w:contextualSpacing/>
        <w:rPr>
          <w:rFonts w:ascii="仿宋" w:eastAsia="仿宋" w:hAnsi="仿宋" w:cs="宋体"/>
          <w:kern w:val="0"/>
          <w:sz w:val="30"/>
          <w:szCs w:val="30"/>
        </w:rPr>
      </w:pPr>
      <w:r w:rsidRPr="00317952">
        <w:rPr>
          <w:rFonts w:ascii="仿宋" w:eastAsia="仿宋" w:hAnsi="仿宋" w:cs="宋体" w:hint="eastAsia"/>
          <w:kern w:val="0"/>
          <w:sz w:val="30"/>
          <w:szCs w:val="30"/>
        </w:rPr>
        <w:t>（三）员工自动离职、辞职：员工自动离职辞职之日起不再计发工资，当月工资按照天数计算。</w:t>
      </w:r>
    </w:p>
    <w:p w14:paraId="7B0ACBF2" w14:textId="77777777" w:rsidR="00317952" w:rsidRPr="00317952" w:rsidRDefault="00317952" w:rsidP="00317952">
      <w:pPr>
        <w:spacing w:line="360" w:lineRule="auto"/>
        <w:contextualSpacing/>
        <w:rPr>
          <w:rFonts w:ascii="仿宋" w:eastAsia="仿宋" w:hAnsi="仿宋" w:cs="Times New Roman"/>
          <w:color w:val="333333"/>
          <w:sz w:val="30"/>
          <w:szCs w:val="30"/>
          <w:shd w:val="clear" w:color="auto" w:fill="FFFFFF"/>
        </w:rPr>
      </w:pPr>
      <w:r w:rsidRPr="00317952">
        <w:rPr>
          <w:rFonts w:ascii="仿宋" w:eastAsia="仿宋" w:hAnsi="仿宋" w:cs="宋体" w:hint="eastAsia"/>
          <w:kern w:val="0"/>
          <w:sz w:val="30"/>
          <w:szCs w:val="30"/>
        </w:rPr>
        <w:t>（四）</w:t>
      </w:r>
      <w:r w:rsidRPr="00317952">
        <w:rPr>
          <w:rFonts w:ascii="仿宋" w:eastAsia="仿宋" w:hAnsi="仿宋" w:cs="Times New Roman" w:hint="eastAsia"/>
          <w:color w:val="333333"/>
          <w:sz w:val="30"/>
          <w:szCs w:val="30"/>
          <w:shd w:val="clear" w:color="auto" w:fill="FFFFFF"/>
        </w:rPr>
        <w:t xml:space="preserve"> 员工因个人或家庭原因需要请假的可以请事假，事假为无薪假，事假以天或小时为计算单位。</w:t>
      </w:r>
    </w:p>
    <w:p w14:paraId="683EFF11" w14:textId="77777777" w:rsidR="00317952" w:rsidRPr="00317952" w:rsidRDefault="00317952" w:rsidP="00317952">
      <w:pPr>
        <w:spacing w:line="360" w:lineRule="auto"/>
        <w:contextualSpacing/>
        <w:rPr>
          <w:rFonts w:ascii="仿宋" w:eastAsia="仿宋" w:hAnsi="仿宋" w:cs="宋体"/>
          <w:kern w:val="0"/>
          <w:sz w:val="30"/>
          <w:szCs w:val="30"/>
        </w:rPr>
      </w:pPr>
      <w:r w:rsidRPr="00317952">
        <w:rPr>
          <w:rFonts w:ascii="仿宋" w:eastAsia="仿宋" w:hAnsi="仿宋" w:cs="宋体" w:hint="eastAsia"/>
          <w:kern w:val="0"/>
          <w:sz w:val="30"/>
          <w:szCs w:val="30"/>
        </w:rPr>
        <w:t>（五）薪酬结算起止日期：结算日自上月26日至当月25日，由财务部门根据考勤情况，编制工资发放表并与当月30日之前发放。</w:t>
      </w:r>
    </w:p>
    <w:p w14:paraId="5B25AF34" w14:textId="77777777" w:rsidR="00317952" w:rsidRPr="00285AFB" w:rsidRDefault="00317952" w:rsidP="00317952">
      <w:pPr>
        <w:spacing w:line="360" w:lineRule="auto"/>
        <w:contextualSpacing/>
        <w:rPr>
          <w:rFonts w:ascii="仿宋" w:eastAsia="仿宋" w:hAnsi="仿宋" w:cs="宋体"/>
          <w:b/>
          <w:bCs/>
          <w:kern w:val="0"/>
          <w:sz w:val="30"/>
          <w:szCs w:val="30"/>
        </w:rPr>
      </w:pPr>
      <w:r w:rsidRPr="00285AFB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六．社保及员工福利</w:t>
      </w:r>
    </w:p>
    <w:p w14:paraId="4FBF3A20" w14:textId="77777777" w:rsidR="00317952" w:rsidRPr="00317952" w:rsidRDefault="00317952" w:rsidP="00317952">
      <w:pPr>
        <w:spacing w:line="360" w:lineRule="auto"/>
        <w:contextualSpacing/>
        <w:rPr>
          <w:rFonts w:ascii="仿宋" w:eastAsia="仿宋" w:hAnsi="仿宋" w:cs="宋体"/>
          <w:kern w:val="0"/>
          <w:sz w:val="30"/>
          <w:szCs w:val="30"/>
        </w:rPr>
      </w:pPr>
      <w:r w:rsidRPr="00317952">
        <w:rPr>
          <w:rFonts w:ascii="仿宋" w:eastAsia="仿宋" w:hAnsi="仿宋" w:cs="宋体" w:hint="eastAsia"/>
          <w:kern w:val="0"/>
          <w:sz w:val="30"/>
          <w:szCs w:val="30"/>
        </w:rPr>
        <w:t>（一）基金会按照国家有关法律、法规，为员工办理社会保险和住房公积金相关手续。</w:t>
      </w:r>
    </w:p>
    <w:p w14:paraId="7625CE77" w14:textId="77777777" w:rsidR="00317952" w:rsidRPr="00317952" w:rsidRDefault="00317952" w:rsidP="00317952">
      <w:pPr>
        <w:spacing w:line="360" w:lineRule="auto"/>
        <w:contextualSpacing/>
        <w:rPr>
          <w:rFonts w:ascii="仿宋" w:eastAsia="仿宋" w:hAnsi="仿宋" w:cs="宋体"/>
          <w:kern w:val="0"/>
          <w:sz w:val="30"/>
          <w:szCs w:val="30"/>
        </w:rPr>
      </w:pPr>
      <w:r w:rsidRPr="00317952">
        <w:rPr>
          <w:rFonts w:ascii="仿宋" w:eastAsia="仿宋" w:hAnsi="仿宋" w:cs="宋体" w:hint="eastAsia"/>
          <w:kern w:val="0"/>
          <w:sz w:val="30"/>
          <w:szCs w:val="30"/>
        </w:rPr>
        <w:t>（二）基金会按照国家相关规定和业务发展需要，为员工提供业务培训和发展机会，包括在职培训、脱产培训等。</w:t>
      </w:r>
    </w:p>
    <w:p w14:paraId="651E70D0" w14:textId="77777777" w:rsidR="00317952" w:rsidRPr="00285AFB" w:rsidRDefault="00317952" w:rsidP="00317952">
      <w:pPr>
        <w:spacing w:line="360" w:lineRule="auto"/>
        <w:contextualSpacing/>
        <w:rPr>
          <w:rFonts w:ascii="仿宋" w:eastAsia="仿宋" w:hAnsi="仿宋" w:cs="宋体"/>
          <w:b/>
          <w:bCs/>
          <w:kern w:val="0"/>
          <w:sz w:val="30"/>
          <w:szCs w:val="30"/>
        </w:rPr>
      </w:pPr>
      <w:r w:rsidRPr="00285AFB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lastRenderedPageBreak/>
        <w:t>七.薪资保密规定：</w:t>
      </w:r>
    </w:p>
    <w:p w14:paraId="5BDAD70B" w14:textId="77777777" w:rsidR="00317952" w:rsidRPr="00317952" w:rsidRDefault="00317952" w:rsidP="00317952">
      <w:pPr>
        <w:spacing w:line="360" w:lineRule="auto"/>
        <w:contextualSpacing/>
        <w:rPr>
          <w:rFonts w:ascii="仿宋" w:eastAsia="仿宋" w:hAnsi="仿宋" w:cs="宋体"/>
          <w:kern w:val="0"/>
          <w:sz w:val="30"/>
          <w:szCs w:val="30"/>
        </w:rPr>
      </w:pPr>
      <w:r w:rsidRPr="00317952">
        <w:rPr>
          <w:rFonts w:ascii="仿宋" w:eastAsia="仿宋" w:hAnsi="仿宋" w:cs="宋体" w:hint="eastAsia"/>
          <w:kern w:val="0"/>
          <w:sz w:val="30"/>
          <w:szCs w:val="30"/>
        </w:rPr>
        <w:t>1.基金会各级人员不得探询他人薪资，不评论他人薪资，除财务部门及本基金会相关领导外，一律保密。</w:t>
      </w:r>
    </w:p>
    <w:p w14:paraId="7578A805" w14:textId="77777777" w:rsidR="00317952" w:rsidRPr="00317952" w:rsidRDefault="00317952" w:rsidP="00317952">
      <w:pPr>
        <w:spacing w:line="360" w:lineRule="auto"/>
        <w:contextualSpacing/>
        <w:rPr>
          <w:rFonts w:ascii="仿宋" w:eastAsia="仿宋" w:hAnsi="仿宋" w:cs="宋体"/>
          <w:kern w:val="0"/>
          <w:sz w:val="30"/>
          <w:szCs w:val="30"/>
        </w:rPr>
      </w:pPr>
      <w:r w:rsidRPr="00317952">
        <w:rPr>
          <w:rFonts w:ascii="仿宋" w:eastAsia="仿宋" w:hAnsi="仿宋" w:cs="宋体" w:hint="eastAsia"/>
          <w:kern w:val="0"/>
          <w:sz w:val="30"/>
          <w:szCs w:val="30"/>
        </w:rPr>
        <w:t>2.财务室负责薪酬审核及发放的人员，非经核准不得私自外泄任何人薪资信息，如有泄密事件发生，调查属实后，经基金会领导批准，可调离岗位或辞退。</w:t>
      </w:r>
    </w:p>
    <w:p w14:paraId="30D2BEA7" w14:textId="77777777" w:rsidR="00317952" w:rsidRPr="00317952" w:rsidRDefault="00317952" w:rsidP="00317952">
      <w:pPr>
        <w:spacing w:line="360" w:lineRule="auto"/>
        <w:ind w:firstLineChars="200" w:firstLine="600"/>
        <w:contextualSpacing/>
        <w:rPr>
          <w:rFonts w:ascii="仿宋" w:eastAsia="仿宋" w:hAnsi="仿宋" w:cs="宋体"/>
          <w:kern w:val="0"/>
          <w:sz w:val="30"/>
          <w:szCs w:val="30"/>
        </w:rPr>
      </w:pPr>
    </w:p>
    <w:p w14:paraId="2F44CA9A" w14:textId="77777777" w:rsidR="00222946" w:rsidRDefault="00222946" w:rsidP="00222946">
      <w:pPr>
        <w:widowControl/>
        <w:spacing w:line="360" w:lineRule="auto"/>
        <w:jc w:val="left"/>
        <w:rPr>
          <w:rFonts w:ascii="仿宋" w:eastAsia="仿宋" w:hAnsi="仿宋" w:cs="Times New Roman"/>
          <w:color w:val="000000"/>
          <w:kern w:val="0"/>
          <w:sz w:val="30"/>
          <w:szCs w:val="30"/>
        </w:rPr>
      </w:pPr>
      <w:r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本制度自颁布之日起实行。</w:t>
      </w:r>
    </w:p>
    <w:p w14:paraId="7D1D4691" w14:textId="77777777" w:rsidR="00222946" w:rsidRDefault="00222946" w:rsidP="00222946">
      <w:pPr>
        <w:widowControl/>
        <w:spacing w:line="360" w:lineRule="auto"/>
        <w:ind w:firstLineChars="175" w:firstLine="525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</w:p>
    <w:p w14:paraId="67291399" w14:textId="77777777" w:rsidR="00222946" w:rsidRDefault="00222946" w:rsidP="00222946">
      <w:pPr>
        <w:ind w:leftChars="67" w:left="141" w:firstLineChars="200" w:firstLine="600"/>
        <w:jc w:val="left"/>
        <w:rPr>
          <w:rFonts w:ascii="仿宋" w:eastAsia="仿宋" w:hAnsi="仿宋" w:cs="Times New Roman" w:hint="eastAsia"/>
          <w:sz w:val="30"/>
          <w:szCs w:val="30"/>
        </w:rPr>
      </w:pPr>
    </w:p>
    <w:p w14:paraId="2DE1B637" w14:textId="77777777" w:rsidR="00222946" w:rsidRDefault="00222946" w:rsidP="00222946">
      <w:pPr>
        <w:adjustRightInd w:val="0"/>
        <w:snapToGrid w:val="0"/>
        <w:spacing w:line="360" w:lineRule="auto"/>
        <w:jc w:val="left"/>
        <w:rPr>
          <w:rFonts w:ascii="仿宋" w:eastAsia="仿宋" w:hAnsi="仿宋" w:cs="Times New Roman" w:hint="eastAsia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本制度（修订）经2023年12月12日第三届第七次理事会审议表决通过。</w:t>
      </w:r>
    </w:p>
    <w:sectPr w:rsidR="00222946" w:rsidSect="00E66EF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021" w:right="1361" w:bottom="28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06B61" w14:textId="77777777" w:rsidR="00FA364D" w:rsidRDefault="00FA364D" w:rsidP="009532A4">
      <w:r>
        <w:separator/>
      </w:r>
    </w:p>
  </w:endnote>
  <w:endnote w:type="continuationSeparator" w:id="0">
    <w:p w14:paraId="44916DB6" w14:textId="77777777" w:rsidR="00FA364D" w:rsidRDefault="00FA364D" w:rsidP="0095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D0AEC" w14:textId="27F0692B" w:rsidR="009532A4" w:rsidRPr="00F44F98" w:rsidRDefault="004D7440" w:rsidP="004D7440">
    <w:pPr>
      <w:pStyle w:val="a5"/>
      <w:rPr>
        <w:rFonts w:ascii="宋体" w:eastAsia="宋体" w:hAnsi="宋体"/>
        <w:color w:val="FF0000"/>
      </w:rPr>
    </w:pPr>
    <w:r w:rsidRPr="00F44F98">
      <w:rPr>
        <w:rFonts w:ascii="宋体" w:eastAsia="宋体" w:hAnsi="宋体" w:hint="eastAsia"/>
        <w:color w:val="FF0000"/>
      </w:rPr>
      <w:t>北京市海淀区复兴路甲</w:t>
    </w:r>
    <w:proofErr w:type="gramStart"/>
    <w:r w:rsidRPr="00F44F98">
      <w:rPr>
        <w:rFonts w:ascii="宋体" w:eastAsia="宋体" w:hAnsi="宋体"/>
        <w:color w:val="FF0000"/>
      </w:rPr>
      <w:t>36号百朗园</w:t>
    </w:r>
    <w:proofErr w:type="gramEnd"/>
    <w:r w:rsidRPr="00F44F98">
      <w:rPr>
        <w:rFonts w:ascii="宋体" w:eastAsia="宋体" w:hAnsi="宋体"/>
        <w:color w:val="FF0000"/>
      </w:rPr>
      <w:t>A2段616室</w:t>
    </w:r>
    <w:r w:rsidRPr="00F44F98">
      <w:rPr>
        <w:rFonts w:ascii="宋体" w:eastAsia="宋体" w:hAnsi="宋体" w:hint="eastAsia"/>
        <w:color w:val="FF0000"/>
      </w:rPr>
      <w:t xml:space="preserve"> </w:t>
    </w:r>
    <w:r w:rsidRPr="00F44F98">
      <w:rPr>
        <w:rFonts w:ascii="宋体" w:eastAsia="宋体" w:hAnsi="宋体"/>
        <w:color w:val="FF0000"/>
      </w:rPr>
      <w:t xml:space="preserve"> </w:t>
    </w:r>
    <w:r w:rsidRPr="00F44F98">
      <w:rPr>
        <w:rFonts w:ascii="宋体" w:eastAsia="宋体" w:hAnsi="宋体" w:hint="eastAsia"/>
        <w:color w:val="FF0000"/>
      </w:rPr>
      <w:t>电话：</w:t>
    </w:r>
    <w:r w:rsidRPr="00F44F98">
      <w:rPr>
        <w:rFonts w:ascii="宋体" w:eastAsia="宋体" w:hAnsi="宋体"/>
        <w:color w:val="FF0000"/>
      </w:rPr>
      <w:t>010-88204450  Email：bjlshfpm@vip.sina.com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44262" w14:textId="77777777" w:rsidR="00FA364D" w:rsidRDefault="00FA364D" w:rsidP="009532A4">
      <w:r>
        <w:separator/>
      </w:r>
    </w:p>
  </w:footnote>
  <w:footnote w:type="continuationSeparator" w:id="0">
    <w:p w14:paraId="3CBB127B" w14:textId="77777777" w:rsidR="00FA364D" w:rsidRDefault="00FA364D" w:rsidP="00953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156C" w14:textId="134D6B8A" w:rsidR="009532A4" w:rsidRDefault="00000000">
    <w:pPr>
      <w:pStyle w:val="a3"/>
    </w:pPr>
    <w:r>
      <w:rPr>
        <w:noProof/>
      </w:rPr>
      <w:pict w14:anchorId="1C2343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48235" o:spid="_x0000_s1029" type="#_x0000_t75" style="position:absolute;left:0;text-align:left;margin-left:0;margin-top:0;width:159.35pt;height:119.25pt;z-index:-251657216;mso-position-horizontal:center;mso-position-horizontal-relative:margin;mso-position-vertical:center;mso-position-vertical-relative:margin" o:allowincell="f">
          <v:imagedata r:id="rId1" o:title="力生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DBE71" w14:textId="5025E67B" w:rsidR="00D33A96" w:rsidRPr="00A87684" w:rsidRDefault="00D33A96" w:rsidP="00E66EFA">
    <w:pPr>
      <w:pStyle w:val="1"/>
      <w:jc w:val="distribute"/>
      <w:rPr>
        <w:rFonts w:ascii="宋体" w:eastAsia="宋体" w:hAnsi="宋体"/>
        <w:b/>
        <w:bCs/>
        <w:color w:val="FF0000"/>
        <w:sz w:val="88"/>
        <w:szCs w:val="88"/>
      </w:rPr>
    </w:pPr>
    <w:r w:rsidRPr="00E66EFA">
      <w:rPr>
        <w:rFonts w:ascii="宋体" w:eastAsia="宋体" w:hAnsi="宋体" w:hint="eastAsia"/>
        <w:b/>
        <w:bCs/>
        <w:color w:val="FF0000"/>
        <w:spacing w:val="6"/>
        <w:w w:val="77"/>
        <w:sz w:val="88"/>
        <w:szCs w:val="88"/>
        <w:fitText w:val="8194" w:id="-1824355840"/>
      </w:rPr>
      <w:t>北</w:t>
    </w:r>
    <w:r w:rsidRPr="00E66EFA">
      <w:rPr>
        <w:rFonts w:ascii="宋体" w:eastAsia="宋体" w:hAnsi="宋体"/>
        <w:b/>
        <w:bCs/>
        <w:color w:val="FF0000"/>
        <w:spacing w:val="6"/>
        <w:w w:val="77"/>
        <w:sz w:val="88"/>
        <w:szCs w:val="88"/>
        <w:fitText w:val="8194" w:id="-1824355840"/>
      </w:rPr>
      <w:t>京力生心血管健康基金</w:t>
    </w:r>
    <w:r w:rsidRPr="00E66EFA">
      <w:rPr>
        <w:rFonts w:ascii="宋体" w:eastAsia="宋体" w:hAnsi="宋体"/>
        <w:b/>
        <w:bCs/>
        <w:color w:val="FF0000"/>
        <w:spacing w:val="-32"/>
        <w:w w:val="77"/>
        <w:sz w:val="88"/>
        <w:szCs w:val="88"/>
        <w:fitText w:val="8194" w:id="-1824355840"/>
      </w:rPr>
      <w:t>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765D2" w14:textId="117207A3" w:rsidR="009532A4" w:rsidRDefault="00000000">
    <w:pPr>
      <w:pStyle w:val="a3"/>
    </w:pPr>
    <w:r>
      <w:rPr>
        <w:noProof/>
      </w:rPr>
      <w:pict w14:anchorId="5E9B9F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48234" o:spid="_x0000_s1028" type="#_x0000_t75" style="position:absolute;left:0;text-align:left;margin-left:0;margin-top:0;width:159.35pt;height:119.25pt;z-index:-251658240;mso-position-horizontal:center;mso-position-horizontal-relative:margin;mso-position-vertical:center;mso-position-vertical-relative:margin" o:allowincell="f">
          <v:imagedata r:id="rId1" o:title="力生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07D4"/>
    <w:multiLevelType w:val="hybridMultilevel"/>
    <w:tmpl w:val="00948C7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5B58F5"/>
    <w:multiLevelType w:val="multilevel"/>
    <w:tmpl w:val="0F5B58F5"/>
    <w:lvl w:ilvl="0">
      <w:start w:val="1"/>
      <w:numFmt w:val="japaneseCounting"/>
      <w:lvlText w:val="第%1章"/>
      <w:lvlJc w:val="left"/>
      <w:pPr>
        <w:ind w:left="4163" w:hanging="10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3923" w:hanging="420"/>
      </w:pPr>
    </w:lvl>
    <w:lvl w:ilvl="2" w:tentative="1">
      <w:start w:val="1"/>
      <w:numFmt w:val="lowerRoman"/>
      <w:lvlText w:val="%3."/>
      <w:lvlJc w:val="right"/>
      <w:pPr>
        <w:ind w:left="4343" w:hanging="420"/>
      </w:pPr>
    </w:lvl>
    <w:lvl w:ilvl="3" w:tentative="1">
      <w:start w:val="1"/>
      <w:numFmt w:val="decimal"/>
      <w:lvlText w:val="%4."/>
      <w:lvlJc w:val="left"/>
      <w:pPr>
        <w:ind w:left="4763" w:hanging="420"/>
      </w:pPr>
    </w:lvl>
    <w:lvl w:ilvl="4" w:tentative="1">
      <w:start w:val="1"/>
      <w:numFmt w:val="lowerLetter"/>
      <w:lvlText w:val="%5)"/>
      <w:lvlJc w:val="left"/>
      <w:pPr>
        <w:ind w:left="5183" w:hanging="420"/>
      </w:pPr>
    </w:lvl>
    <w:lvl w:ilvl="5" w:tentative="1">
      <w:start w:val="1"/>
      <w:numFmt w:val="lowerRoman"/>
      <w:lvlText w:val="%6."/>
      <w:lvlJc w:val="right"/>
      <w:pPr>
        <w:ind w:left="5603" w:hanging="420"/>
      </w:pPr>
    </w:lvl>
    <w:lvl w:ilvl="6" w:tentative="1">
      <w:start w:val="1"/>
      <w:numFmt w:val="decimal"/>
      <w:lvlText w:val="%7."/>
      <w:lvlJc w:val="left"/>
      <w:pPr>
        <w:ind w:left="6023" w:hanging="420"/>
      </w:pPr>
    </w:lvl>
    <w:lvl w:ilvl="7" w:tentative="1">
      <w:start w:val="1"/>
      <w:numFmt w:val="lowerLetter"/>
      <w:lvlText w:val="%8)"/>
      <w:lvlJc w:val="left"/>
      <w:pPr>
        <w:ind w:left="6443" w:hanging="420"/>
      </w:pPr>
    </w:lvl>
    <w:lvl w:ilvl="8" w:tentative="1">
      <w:start w:val="1"/>
      <w:numFmt w:val="lowerRoman"/>
      <w:lvlText w:val="%9."/>
      <w:lvlJc w:val="right"/>
      <w:pPr>
        <w:ind w:left="6863" w:hanging="420"/>
      </w:pPr>
    </w:lvl>
  </w:abstractNum>
  <w:abstractNum w:abstractNumId="2" w15:restartNumberingAfterBreak="0">
    <w:nsid w:val="1B0E17B8"/>
    <w:multiLevelType w:val="hybridMultilevel"/>
    <w:tmpl w:val="5A5CF14A"/>
    <w:lvl w:ilvl="0" w:tplc="9712F33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3" w15:restartNumberingAfterBreak="0">
    <w:nsid w:val="1DB434C4"/>
    <w:multiLevelType w:val="hybridMultilevel"/>
    <w:tmpl w:val="A8B2507A"/>
    <w:lvl w:ilvl="0" w:tplc="2D0A47D2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3A82423D"/>
    <w:multiLevelType w:val="hybridMultilevel"/>
    <w:tmpl w:val="5FFCADC0"/>
    <w:lvl w:ilvl="0" w:tplc="186A0F3C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460E5020"/>
    <w:multiLevelType w:val="hybridMultilevel"/>
    <w:tmpl w:val="157A62F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72336882">
    <w:abstractNumId w:val="4"/>
  </w:num>
  <w:num w:numId="2" w16cid:durableId="1253470568">
    <w:abstractNumId w:val="3"/>
  </w:num>
  <w:num w:numId="3" w16cid:durableId="1592926596">
    <w:abstractNumId w:val="0"/>
  </w:num>
  <w:num w:numId="4" w16cid:durableId="498425759">
    <w:abstractNumId w:val="5"/>
  </w:num>
  <w:num w:numId="5" w16cid:durableId="746269462">
    <w:abstractNumId w:val="2"/>
  </w:num>
  <w:num w:numId="6" w16cid:durableId="1710495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A4"/>
    <w:rsid w:val="00017A17"/>
    <w:rsid w:val="00023397"/>
    <w:rsid w:val="000B49B0"/>
    <w:rsid w:val="000C312B"/>
    <w:rsid w:val="00126FF8"/>
    <w:rsid w:val="001860A4"/>
    <w:rsid w:val="001B62A4"/>
    <w:rsid w:val="00222946"/>
    <w:rsid w:val="00285AFB"/>
    <w:rsid w:val="002F7759"/>
    <w:rsid w:val="00303FC2"/>
    <w:rsid w:val="00317952"/>
    <w:rsid w:val="003B415C"/>
    <w:rsid w:val="003B7287"/>
    <w:rsid w:val="00480B3E"/>
    <w:rsid w:val="004D7440"/>
    <w:rsid w:val="0052022B"/>
    <w:rsid w:val="00537DD4"/>
    <w:rsid w:val="00613855"/>
    <w:rsid w:val="0063303F"/>
    <w:rsid w:val="006E700B"/>
    <w:rsid w:val="00751441"/>
    <w:rsid w:val="00762B2A"/>
    <w:rsid w:val="008139E6"/>
    <w:rsid w:val="00854A16"/>
    <w:rsid w:val="00880F6F"/>
    <w:rsid w:val="008B5470"/>
    <w:rsid w:val="0093159E"/>
    <w:rsid w:val="009532A4"/>
    <w:rsid w:val="00A561D9"/>
    <w:rsid w:val="00A87684"/>
    <w:rsid w:val="00AA4865"/>
    <w:rsid w:val="00AF52CD"/>
    <w:rsid w:val="00B10F00"/>
    <w:rsid w:val="00B75F6B"/>
    <w:rsid w:val="00BA40DD"/>
    <w:rsid w:val="00D33A96"/>
    <w:rsid w:val="00DA0108"/>
    <w:rsid w:val="00E66EFA"/>
    <w:rsid w:val="00E94CB6"/>
    <w:rsid w:val="00F44F98"/>
    <w:rsid w:val="00F47FF0"/>
    <w:rsid w:val="00F51E88"/>
    <w:rsid w:val="00F72491"/>
    <w:rsid w:val="00FA1F58"/>
    <w:rsid w:val="00FA364D"/>
    <w:rsid w:val="00FB211E"/>
    <w:rsid w:val="00FB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6353E"/>
  <w15:chartTrackingRefBased/>
  <w15:docId w15:val="{E6C9A43D-8640-4AC4-BB88-CF65853F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C312B"/>
    <w:pPr>
      <w:widowControl/>
      <w:pBdr>
        <w:bottom w:val="thinThickSmallGap" w:sz="12" w:space="1" w:color="C45911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833C0B" w:themeColor="accent2" w:themeShade="80"/>
      <w:spacing w:val="20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C312B"/>
    <w:pPr>
      <w:widowControl/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823B0B" w:themeColor="accent2" w:themeShade="7F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32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3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32A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C312B"/>
    <w:rPr>
      <w:rFonts w:asciiTheme="majorHAnsi" w:eastAsiaTheme="majorEastAsia" w:hAnsiTheme="majorHAnsi" w:cstheme="majorBidi"/>
      <w:caps/>
      <w:color w:val="833C0B" w:themeColor="accent2" w:themeShade="80"/>
      <w:spacing w:val="20"/>
      <w:kern w:val="0"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0C312B"/>
    <w:rPr>
      <w:rFonts w:asciiTheme="majorHAnsi" w:eastAsiaTheme="majorEastAsia" w:hAnsiTheme="majorHAnsi" w:cstheme="majorBidi"/>
      <w:caps/>
      <w:color w:val="823B0B" w:themeColor="accent2" w:themeShade="7F"/>
      <w:kern w:val="0"/>
      <w:sz w:val="24"/>
      <w:szCs w:val="24"/>
    </w:rPr>
  </w:style>
  <w:style w:type="paragraph" w:styleId="a7">
    <w:name w:val="Normal (Web)"/>
    <w:basedOn w:val="a"/>
    <w:rsid w:val="000C312B"/>
    <w:pPr>
      <w:widowControl/>
      <w:spacing w:before="100" w:beforeAutospacing="1" w:after="100" w:afterAutospacing="1" w:line="252" w:lineRule="auto"/>
      <w:jc w:val="left"/>
    </w:pPr>
    <w:rPr>
      <w:rFonts w:asciiTheme="majorHAnsi" w:eastAsiaTheme="majorEastAsia" w:hAnsiTheme="majorHAnsi" w:cs="Times New Roman"/>
      <w:kern w:val="0"/>
      <w:sz w:val="24"/>
    </w:rPr>
  </w:style>
  <w:style w:type="paragraph" w:styleId="a8">
    <w:name w:val="Title"/>
    <w:basedOn w:val="a"/>
    <w:next w:val="a"/>
    <w:link w:val="a9"/>
    <w:uiPriority w:val="10"/>
    <w:qFormat/>
    <w:rsid w:val="000C312B"/>
    <w:pPr>
      <w:widowControl/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/>
      <w:jc w:val="center"/>
    </w:pPr>
    <w:rPr>
      <w:rFonts w:asciiTheme="majorHAnsi" w:eastAsiaTheme="majorEastAsia" w:hAnsiTheme="majorHAnsi" w:cstheme="majorBidi"/>
      <w:caps/>
      <w:color w:val="833C0B" w:themeColor="accent2" w:themeShade="80"/>
      <w:spacing w:val="50"/>
      <w:kern w:val="0"/>
      <w:sz w:val="44"/>
      <w:szCs w:val="44"/>
    </w:rPr>
  </w:style>
  <w:style w:type="character" w:customStyle="1" w:styleId="a9">
    <w:name w:val="标题 字符"/>
    <w:basedOn w:val="a0"/>
    <w:link w:val="a8"/>
    <w:uiPriority w:val="10"/>
    <w:rsid w:val="000C312B"/>
    <w:rPr>
      <w:rFonts w:asciiTheme="majorHAnsi" w:eastAsiaTheme="majorEastAsia" w:hAnsiTheme="majorHAnsi" w:cstheme="majorBidi"/>
      <w:caps/>
      <w:color w:val="833C0B" w:themeColor="accent2" w:themeShade="80"/>
      <w:spacing w:val="50"/>
      <w:kern w:val="0"/>
      <w:sz w:val="44"/>
      <w:szCs w:val="44"/>
    </w:rPr>
  </w:style>
  <w:style w:type="paragraph" w:styleId="aa">
    <w:name w:val="List Paragraph"/>
    <w:basedOn w:val="a"/>
    <w:uiPriority w:val="34"/>
    <w:qFormat/>
    <w:rsid w:val="000C312B"/>
    <w:pPr>
      <w:widowControl/>
      <w:spacing w:after="200" w:line="252" w:lineRule="auto"/>
      <w:ind w:left="720"/>
      <w:contextualSpacing/>
      <w:jc w:val="left"/>
    </w:pPr>
    <w:rPr>
      <w:rFonts w:asciiTheme="majorHAnsi" w:eastAsiaTheme="majorEastAsia" w:hAnsiTheme="majorHAnsi" w:cstheme="majorBidi"/>
      <w:kern w:val="0"/>
      <w:sz w:val="22"/>
    </w:rPr>
  </w:style>
  <w:style w:type="character" w:styleId="ab">
    <w:name w:val="Subtle Emphasis"/>
    <w:basedOn w:val="a0"/>
    <w:uiPriority w:val="19"/>
    <w:qFormat/>
    <w:rsid w:val="0061385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2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7CCD8-0EEB-480F-A8DF-2869AF04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东文</dc:creator>
  <cp:keywords/>
  <dc:description/>
  <cp:lastModifiedBy>东文 张</cp:lastModifiedBy>
  <cp:revision>6</cp:revision>
  <cp:lastPrinted>2021-03-08T02:11:00Z</cp:lastPrinted>
  <dcterms:created xsi:type="dcterms:W3CDTF">2023-10-31T01:14:00Z</dcterms:created>
  <dcterms:modified xsi:type="dcterms:W3CDTF">2023-11-13T07:34:00Z</dcterms:modified>
</cp:coreProperties>
</file>