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5DA1" w14:textId="77777777" w:rsidR="000E2C99" w:rsidRDefault="000E2C99" w:rsidP="000E2C99">
      <w:pPr>
        <w:jc w:val="center"/>
        <w:rPr>
          <w:rFonts w:ascii="宋体" w:eastAsia="宋体" w:hAnsi="宋体" w:cs="方正仿宋_GBK"/>
          <w:b/>
          <w:sz w:val="36"/>
          <w:szCs w:val="36"/>
        </w:rPr>
      </w:pPr>
      <w:r w:rsidRPr="000E2C99">
        <w:rPr>
          <w:rFonts w:ascii="宋体" w:eastAsia="宋体" w:hAnsi="宋体" w:cs="方正仿宋_GBK" w:hint="eastAsia"/>
          <w:b/>
          <w:sz w:val="36"/>
          <w:szCs w:val="36"/>
        </w:rPr>
        <w:t>《关于企业资助费用管理的规定》（试行）</w:t>
      </w:r>
    </w:p>
    <w:p w14:paraId="3C9B24F0" w14:textId="77777777" w:rsidR="000E2C99" w:rsidRPr="000E2C99" w:rsidRDefault="000E2C99" w:rsidP="000E2C99">
      <w:pPr>
        <w:jc w:val="center"/>
        <w:rPr>
          <w:rFonts w:ascii="宋体" w:eastAsia="宋体" w:hAnsi="宋体" w:cs="方正仿宋_GBK"/>
          <w:b/>
          <w:sz w:val="36"/>
          <w:szCs w:val="36"/>
        </w:rPr>
      </w:pPr>
    </w:p>
    <w:p w14:paraId="7433C0A1" w14:textId="08033EE7" w:rsidR="000E2C99" w:rsidRPr="000E2C99" w:rsidRDefault="000E2C99" w:rsidP="00520688">
      <w:pPr>
        <w:widowControl/>
        <w:spacing w:beforeLines="50" w:before="156" w:afterLines="50" w:after="156" w:line="360" w:lineRule="auto"/>
        <w:ind w:firstLineChars="200" w:firstLine="600"/>
        <w:contextualSpacing/>
        <w:jc w:val="left"/>
        <w:rPr>
          <w:rFonts w:ascii="仿宋" w:eastAsia="仿宋" w:hAnsi="仿宋" w:cs="方正仿宋_GBK"/>
          <w:kern w:val="0"/>
          <w:sz w:val="30"/>
          <w:szCs w:val="30"/>
        </w:rPr>
      </w:pPr>
      <w:r w:rsidRPr="000E2C99">
        <w:rPr>
          <w:rFonts w:ascii="仿宋" w:eastAsia="仿宋" w:hAnsi="仿宋" w:cs="方正仿宋_GBK" w:hint="eastAsia"/>
          <w:sz w:val="30"/>
          <w:szCs w:val="30"/>
        </w:rPr>
        <w:t xml:space="preserve"> </w:t>
      </w:r>
      <w:r w:rsidRPr="000E2C99">
        <w:rPr>
          <w:rFonts w:ascii="仿宋" w:eastAsia="仿宋" w:hAnsi="仿宋" w:cs="方正仿宋_GBK" w:hint="eastAsia"/>
          <w:kern w:val="0"/>
          <w:sz w:val="30"/>
          <w:szCs w:val="30"/>
        </w:rPr>
        <w:t>为确保基金会恪守公益宗旨，规范项目运营，明确企业资助费用的标准，做到基金会管理公开透明，进一步促进基金会健康发展，依据《中华人民共和国公益事业捐赠法》以及</w:t>
      </w:r>
      <w:r w:rsidR="00520688">
        <w:rPr>
          <w:rFonts w:ascii="仿宋" w:eastAsia="仿宋" w:hAnsi="仿宋" w:cs="方正仿宋_GBK" w:hint="eastAsia"/>
          <w:kern w:val="0"/>
          <w:sz w:val="30"/>
          <w:szCs w:val="30"/>
        </w:rPr>
        <w:t>本基金会</w:t>
      </w:r>
      <w:r w:rsidRPr="000E2C99">
        <w:rPr>
          <w:rFonts w:ascii="仿宋" w:eastAsia="仿宋" w:hAnsi="仿宋" w:cs="方正仿宋_GBK" w:hint="eastAsia"/>
          <w:kern w:val="0"/>
          <w:sz w:val="30"/>
          <w:szCs w:val="30"/>
        </w:rPr>
        <w:t>章程，结合本基金会实际情况，现对基金会面向社会的公益项目做如下规定：</w:t>
      </w:r>
    </w:p>
    <w:p w14:paraId="0071C3D9" w14:textId="77777777" w:rsidR="000E2C99" w:rsidRPr="000E2C99" w:rsidRDefault="000E2C99" w:rsidP="00520688">
      <w:pPr>
        <w:pStyle w:val="Style1"/>
        <w:widowControl/>
        <w:numPr>
          <w:ilvl w:val="0"/>
          <w:numId w:val="7"/>
        </w:numPr>
        <w:spacing w:beforeLines="50" w:before="156" w:afterLines="50" w:after="156" w:line="360" w:lineRule="auto"/>
        <w:ind w:firstLineChars="0"/>
        <w:contextualSpacing/>
        <w:jc w:val="left"/>
        <w:rPr>
          <w:rFonts w:ascii="仿宋" w:eastAsia="仿宋" w:hAnsi="仿宋" w:cs="方正仿宋_GBK"/>
          <w:kern w:val="0"/>
          <w:sz w:val="30"/>
          <w:szCs w:val="30"/>
        </w:rPr>
      </w:pPr>
      <w:r w:rsidRPr="000E2C99">
        <w:rPr>
          <w:rFonts w:ascii="仿宋" w:eastAsia="仿宋" w:hAnsi="仿宋" w:cs="方正仿宋_GBK" w:hint="eastAsia"/>
          <w:kern w:val="0"/>
          <w:sz w:val="30"/>
          <w:szCs w:val="30"/>
        </w:rPr>
        <w:t>公益项目设计应维持基本原则：</w:t>
      </w:r>
    </w:p>
    <w:p w14:paraId="277309EA" w14:textId="77777777" w:rsidR="000E2C99" w:rsidRPr="000E2C99" w:rsidRDefault="000E2C99" w:rsidP="00520688">
      <w:pPr>
        <w:pStyle w:val="Style1"/>
        <w:widowControl/>
        <w:numPr>
          <w:ilvl w:val="0"/>
          <w:numId w:val="8"/>
        </w:numPr>
        <w:spacing w:beforeLines="50" w:before="156" w:afterLines="50" w:after="156"/>
        <w:ind w:left="630" w:firstLine="560"/>
        <w:contextualSpacing/>
        <w:jc w:val="left"/>
        <w:rPr>
          <w:rFonts w:ascii="仿宋" w:eastAsia="仿宋" w:hAnsi="仿宋" w:cs="方正仿宋_GBK"/>
          <w:kern w:val="0"/>
          <w:sz w:val="28"/>
          <w:szCs w:val="28"/>
        </w:rPr>
      </w:pPr>
      <w:r w:rsidRPr="000E2C99">
        <w:rPr>
          <w:rFonts w:ascii="仿宋" w:eastAsia="仿宋" w:hAnsi="仿宋" w:cs="方正仿宋_GBK" w:hint="eastAsia"/>
          <w:kern w:val="0"/>
          <w:sz w:val="28"/>
          <w:szCs w:val="28"/>
        </w:rPr>
        <w:t>以有益于社会、服务于社会为宗旨，不得以营利为目的</w:t>
      </w:r>
    </w:p>
    <w:p w14:paraId="035024B0" w14:textId="77777777" w:rsidR="000E2C99" w:rsidRPr="000E2C99" w:rsidRDefault="000E2C99" w:rsidP="00520688">
      <w:pPr>
        <w:pStyle w:val="Style1"/>
        <w:widowControl/>
        <w:numPr>
          <w:ilvl w:val="0"/>
          <w:numId w:val="8"/>
        </w:numPr>
        <w:spacing w:beforeLines="50" w:before="156" w:afterLines="50" w:after="156"/>
        <w:ind w:left="630" w:firstLine="560"/>
        <w:contextualSpacing/>
        <w:jc w:val="left"/>
        <w:rPr>
          <w:rFonts w:ascii="仿宋" w:eastAsia="仿宋" w:hAnsi="仿宋" w:cs="方正仿宋_GBK"/>
          <w:kern w:val="0"/>
          <w:sz w:val="28"/>
          <w:szCs w:val="28"/>
        </w:rPr>
      </w:pPr>
      <w:r w:rsidRPr="000E2C99">
        <w:rPr>
          <w:rFonts w:ascii="仿宋" w:eastAsia="仿宋" w:hAnsi="仿宋" w:cs="方正仿宋_GBK" w:hint="eastAsia"/>
          <w:kern w:val="0"/>
          <w:sz w:val="28"/>
          <w:szCs w:val="28"/>
        </w:rPr>
        <w:t>活动内容与本单位的业务活动相关</w:t>
      </w:r>
    </w:p>
    <w:p w14:paraId="349C2847" w14:textId="77777777" w:rsidR="000E2C99" w:rsidRPr="000E2C99" w:rsidRDefault="000E2C99" w:rsidP="00520688">
      <w:pPr>
        <w:pStyle w:val="Style1"/>
        <w:widowControl/>
        <w:numPr>
          <w:ilvl w:val="0"/>
          <w:numId w:val="8"/>
        </w:numPr>
        <w:spacing w:beforeLines="50" w:before="156" w:afterLines="50" w:after="156"/>
        <w:ind w:left="630" w:firstLine="560"/>
        <w:contextualSpacing/>
        <w:jc w:val="left"/>
        <w:rPr>
          <w:rFonts w:ascii="仿宋" w:eastAsia="仿宋" w:hAnsi="仿宋" w:cs="方正仿宋_GBK"/>
          <w:kern w:val="0"/>
          <w:sz w:val="28"/>
          <w:szCs w:val="28"/>
        </w:rPr>
      </w:pPr>
      <w:r w:rsidRPr="000E2C99">
        <w:rPr>
          <w:rFonts w:ascii="仿宋" w:eastAsia="仿宋" w:hAnsi="仿宋" w:cs="方正仿宋_GBK" w:hint="eastAsia"/>
          <w:kern w:val="0"/>
          <w:sz w:val="28"/>
          <w:szCs w:val="28"/>
        </w:rPr>
        <w:t>不得违背有关的法律、政策、规定</w:t>
      </w:r>
    </w:p>
    <w:p w14:paraId="65C1EDB1" w14:textId="77777777" w:rsidR="000E2C99" w:rsidRPr="000E2C99" w:rsidRDefault="000E2C99" w:rsidP="00520688">
      <w:pPr>
        <w:pStyle w:val="Style1"/>
        <w:widowControl/>
        <w:numPr>
          <w:ilvl w:val="0"/>
          <w:numId w:val="7"/>
        </w:numPr>
        <w:spacing w:beforeLines="50" w:before="156" w:afterLines="50" w:after="156" w:line="360" w:lineRule="auto"/>
        <w:ind w:firstLineChars="0"/>
        <w:contextualSpacing/>
        <w:jc w:val="left"/>
        <w:rPr>
          <w:rFonts w:ascii="仿宋" w:eastAsia="仿宋" w:hAnsi="仿宋" w:cs="方正仿宋_GBK"/>
          <w:kern w:val="0"/>
          <w:sz w:val="30"/>
          <w:szCs w:val="30"/>
        </w:rPr>
      </w:pPr>
      <w:r w:rsidRPr="000E2C99">
        <w:rPr>
          <w:rFonts w:ascii="仿宋" w:eastAsia="仿宋" w:hAnsi="仿宋" w:cs="方正仿宋_GBK" w:hint="eastAsia"/>
          <w:kern w:val="0"/>
          <w:sz w:val="30"/>
          <w:szCs w:val="30"/>
        </w:rPr>
        <w:t>企业赞助单位应为自愿，且经费来源合法，经费划拨符合相关财务制度。</w:t>
      </w:r>
    </w:p>
    <w:p w14:paraId="5BC899D8" w14:textId="77777777" w:rsidR="000E2C99" w:rsidRPr="000E2C99" w:rsidRDefault="000E2C99" w:rsidP="00520688">
      <w:pPr>
        <w:pStyle w:val="Style1"/>
        <w:widowControl/>
        <w:numPr>
          <w:ilvl w:val="0"/>
          <w:numId w:val="7"/>
        </w:numPr>
        <w:spacing w:beforeLines="50" w:before="156" w:afterLines="50" w:after="156" w:line="360" w:lineRule="auto"/>
        <w:ind w:firstLineChars="0"/>
        <w:contextualSpacing/>
        <w:jc w:val="left"/>
        <w:rPr>
          <w:rFonts w:ascii="仿宋" w:eastAsia="仿宋" w:hAnsi="仿宋" w:cs="方正仿宋_GBK"/>
          <w:kern w:val="0"/>
          <w:sz w:val="30"/>
          <w:szCs w:val="30"/>
        </w:rPr>
      </w:pPr>
      <w:r w:rsidRPr="000E2C99">
        <w:rPr>
          <w:rFonts w:ascii="仿宋" w:eastAsia="仿宋" w:hAnsi="仿宋" w:cs="方正仿宋_GBK" w:hint="eastAsia"/>
          <w:kern w:val="0"/>
          <w:sz w:val="30"/>
          <w:szCs w:val="30"/>
        </w:rPr>
        <w:t>本基金会应当通过理事会及专家委员会制定符合我基金会宗旨的公益慈善项目计划，并符合本会宗旨和章程相关规定。项目立项需提供《项目立项方案》，内容包括项目背景、前期调研、项目名称主旨、项目受益对象及实施计划、项目预算、项目起止时间、项目监督评估等。</w:t>
      </w:r>
    </w:p>
    <w:p w14:paraId="39C2E343" w14:textId="77777777" w:rsidR="000E2C99" w:rsidRPr="000E2C99" w:rsidRDefault="000E2C99" w:rsidP="00520688">
      <w:pPr>
        <w:pStyle w:val="Style1"/>
        <w:widowControl/>
        <w:numPr>
          <w:ilvl w:val="0"/>
          <w:numId w:val="7"/>
        </w:numPr>
        <w:spacing w:beforeLines="50" w:before="156" w:afterLines="50" w:after="156" w:line="360" w:lineRule="auto"/>
        <w:ind w:firstLineChars="0"/>
        <w:contextualSpacing/>
        <w:jc w:val="left"/>
        <w:rPr>
          <w:rFonts w:ascii="仿宋" w:eastAsia="仿宋" w:hAnsi="仿宋" w:cs="方正仿宋_GBK"/>
          <w:kern w:val="0"/>
          <w:sz w:val="30"/>
          <w:szCs w:val="30"/>
        </w:rPr>
      </w:pPr>
      <w:r w:rsidRPr="000E2C99">
        <w:rPr>
          <w:rFonts w:ascii="仿宋" w:eastAsia="仿宋" w:hAnsi="仿宋" w:cs="方正仿宋_GBK" w:hint="eastAsia"/>
          <w:kern w:val="0"/>
          <w:sz w:val="30"/>
          <w:szCs w:val="30"/>
        </w:rPr>
        <w:t>根据项目立项方案拟订可行性分析，订立项目合同及项目预算。为保证基金会长久持续优质的发展，在项目执行费用基础</w:t>
      </w:r>
      <w:r w:rsidRPr="000E2C99">
        <w:rPr>
          <w:rFonts w:ascii="仿宋" w:eastAsia="仿宋" w:hAnsi="仿宋" w:cs="方正仿宋_GBK" w:hint="eastAsia"/>
          <w:kern w:val="0"/>
          <w:sz w:val="30"/>
          <w:szCs w:val="30"/>
        </w:rPr>
        <w:lastRenderedPageBreak/>
        <w:t>上，我基金会对支持资金收取一定比例的管理费用。项目预算具体执行基金会税费及管理费标准如下表。</w:t>
      </w:r>
    </w:p>
    <w:tbl>
      <w:tblPr>
        <w:tblStyle w:val="ac"/>
        <w:tblW w:w="4575" w:type="pct"/>
        <w:tblInd w:w="721" w:type="dxa"/>
        <w:tblLook w:val="04A0" w:firstRow="1" w:lastRow="0" w:firstColumn="1" w:lastColumn="0" w:noHBand="0" w:noVBand="1"/>
      </w:tblPr>
      <w:tblGrid>
        <w:gridCol w:w="1370"/>
        <w:gridCol w:w="4489"/>
        <w:gridCol w:w="2535"/>
      </w:tblGrid>
      <w:tr w:rsidR="000E2C99" w:rsidRPr="000E2C99" w14:paraId="70E344DD" w14:textId="77777777" w:rsidTr="00363BF2">
        <w:trPr>
          <w:trHeight w:val="392"/>
        </w:trPr>
        <w:tc>
          <w:tcPr>
            <w:tcW w:w="5000" w:type="pct"/>
            <w:gridSpan w:val="3"/>
            <w:vAlign w:val="center"/>
          </w:tcPr>
          <w:p w14:paraId="04955B7C" w14:textId="77777777" w:rsidR="000E2C99" w:rsidRPr="00520688" w:rsidRDefault="000E2C99" w:rsidP="00520688">
            <w:pPr>
              <w:pStyle w:val="Style1"/>
              <w:widowControl/>
              <w:spacing w:beforeLines="50" w:before="156" w:afterLines="50" w:after="156"/>
              <w:ind w:leftChars="200" w:left="420" w:firstLineChars="0" w:firstLine="0"/>
              <w:contextualSpacing/>
              <w:jc w:val="center"/>
              <w:rPr>
                <w:rFonts w:ascii="仿宋" w:eastAsia="仿宋" w:hAnsi="仿宋" w:cs="方正仿宋_GBK"/>
                <w:b/>
                <w:bCs/>
                <w:sz w:val="24"/>
              </w:rPr>
            </w:pPr>
            <w:r w:rsidRPr="00520688">
              <w:rPr>
                <w:rFonts w:ascii="仿宋" w:eastAsia="仿宋" w:hAnsi="仿宋" w:cs="方正仿宋_GBK" w:hint="eastAsia"/>
                <w:b/>
                <w:bCs/>
                <w:sz w:val="24"/>
              </w:rPr>
              <w:t>基金会管理费执行标准</w:t>
            </w:r>
          </w:p>
        </w:tc>
      </w:tr>
      <w:tr w:rsidR="000E2C99" w:rsidRPr="000E2C99" w14:paraId="01BA9C1C" w14:textId="77777777" w:rsidTr="00363BF2">
        <w:trPr>
          <w:trHeight w:val="471"/>
        </w:trPr>
        <w:tc>
          <w:tcPr>
            <w:tcW w:w="816" w:type="pct"/>
            <w:vMerge w:val="restart"/>
            <w:vAlign w:val="center"/>
          </w:tcPr>
          <w:p w14:paraId="59D5C18D" w14:textId="77777777" w:rsidR="000E2C99" w:rsidRPr="00520688" w:rsidRDefault="000E2C99" w:rsidP="00520688">
            <w:pPr>
              <w:pStyle w:val="Style1"/>
              <w:widowControl/>
              <w:spacing w:beforeLines="50" w:before="156" w:afterLines="50" w:after="156"/>
              <w:ind w:firstLineChars="100" w:firstLine="240"/>
              <w:contextualSpacing/>
              <w:jc w:val="left"/>
              <w:rPr>
                <w:rFonts w:ascii="仿宋" w:eastAsia="仿宋" w:hAnsi="仿宋" w:cs="方正仿宋_GBK"/>
                <w:sz w:val="24"/>
              </w:rPr>
            </w:pPr>
            <w:r w:rsidRPr="00520688">
              <w:rPr>
                <w:rFonts w:ascii="仿宋" w:eastAsia="仿宋" w:hAnsi="仿宋" w:cs="方正仿宋_GBK" w:hint="eastAsia"/>
                <w:sz w:val="24"/>
              </w:rPr>
              <w:t>服务</w:t>
            </w:r>
          </w:p>
        </w:tc>
        <w:tc>
          <w:tcPr>
            <w:tcW w:w="2674" w:type="pct"/>
          </w:tcPr>
          <w:p w14:paraId="786F3462" w14:textId="3E6376D3" w:rsidR="000E2C99" w:rsidRPr="00A0572B"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A0572B">
              <w:rPr>
                <w:rFonts w:ascii="仿宋" w:eastAsia="仿宋" w:hAnsi="仿宋" w:cs="方正仿宋_GBK" w:hint="eastAsia"/>
                <w:sz w:val="24"/>
              </w:rPr>
              <w:t>执行方提供6%的发票</w:t>
            </w:r>
            <w:r w:rsidR="00520688" w:rsidRPr="00A0572B">
              <w:rPr>
                <w:rFonts w:ascii="仿宋" w:eastAsia="仿宋" w:hAnsi="仿宋" w:cs="方正仿宋_GBK" w:hint="eastAsia"/>
                <w:color w:val="FF0000"/>
                <w:sz w:val="21"/>
                <w:szCs w:val="21"/>
              </w:rPr>
              <w:t xml:space="preserve"> </w:t>
            </w:r>
          </w:p>
        </w:tc>
        <w:tc>
          <w:tcPr>
            <w:tcW w:w="1508" w:type="pct"/>
          </w:tcPr>
          <w:p w14:paraId="5D397E99"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520688">
              <w:rPr>
                <w:rFonts w:ascii="仿宋" w:eastAsia="仿宋" w:hAnsi="仿宋" w:cs="方正仿宋_GBK" w:hint="eastAsia"/>
                <w:sz w:val="24"/>
              </w:rPr>
              <w:t>税费签 6%</w:t>
            </w:r>
          </w:p>
        </w:tc>
      </w:tr>
      <w:tr w:rsidR="000E2C99" w:rsidRPr="000E2C99" w14:paraId="329F9491" w14:textId="77777777" w:rsidTr="00363BF2">
        <w:trPr>
          <w:trHeight w:val="403"/>
        </w:trPr>
        <w:tc>
          <w:tcPr>
            <w:tcW w:w="816" w:type="pct"/>
            <w:vMerge/>
          </w:tcPr>
          <w:p w14:paraId="6F03A08E"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p>
        </w:tc>
        <w:tc>
          <w:tcPr>
            <w:tcW w:w="2674" w:type="pct"/>
          </w:tcPr>
          <w:p w14:paraId="7933653D" w14:textId="08D2652E" w:rsidR="000E2C99" w:rsidRPr="00A0572B"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A0572B">
              <w:rPr>
                <w:rFonts w:ascii="仿宋" w:eastAsia="仿宋" w:hAnsi="仿宋" w:cs="方正仿宋_GBK" w:hint="eastAsia"/>
                <w:sz w:val="24"/>
              </w:rPr>
              <w:t>执行方提供3%的发票</w:t>
            </w:r>
          </w:p>
        </w:tc>
        <w:tc>
          <w:tcPr>
            <w:tcW w:w="1508" w:type="pct"/>
          </w:tcPr>
          <w:p w14:paraId="43BFDD74"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520688">
              <w:rPr>
                <w:rFonts w:ascii="仿宋" w:eastAsia="仿宋" w:hAnsi="仿宋" w:cs="方正仿宋_GBK" w:hint="eastAsia"/>
                <w:sz w:val="24"/>
              </w:rPr>
              <w:t>税费签 6.72%</w:t>
            </w:r>
          </w:p>
        </w:tc>
      </w:tr>
      <w:tr w:rsidR="000E2C99" w:rsidRPr="000E2C99" w14:paraId="2A9FD95E" w14:textId="77777777" w:rsidTr="00363BF2">
        <w:trPr>
          <w:trHeight w:val="367"/>
        </w:trPr>
        <w:tc>
          <w:tcPr>
            <w:tcW w:w="816" w:type="pct"/>
            <w:vMerge/>
          </w:tcPr>
          <w:p w14:paraId="2F1347F5"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p>
        </w:tc>
        <w:tc>
          <w:tcPr>
            <w:tcW w:w="2674" w:type="pct"/>
          </w:tcPr>
          <w:p w14:paraId="11BC4E36" w14:textId="0A80581A" w:rsidR="000E2C99" w:rsidRPr="00A0572B"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A0572B">
              <w:rPr>
                <w:rFonts w:ascii="仿宋" w:eastAsia="仿宋" w:hAnsi="仿宋" w:cs="方正仿宋_GBK" w:hint="eastAsia"/>
                <w:sz w:val="24"/>
              </w:rPr>
              <w:t>执行方提供1%的发票</w:t>
            </w:r>
          </w:p>
        </w:tc>
        <w:tc>
          <w:tcPr>
            <w:tcW w:w="1508" w:type="pct"/>
          </w:tcPr>
          <w:p w14:paraId="001116AF"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520688">
              <w:rPr>
                <w:rFonts w:ascii="仿宋" w:eastAsia="仿宋" w:hAnsi="仿宋" w:cs="方正仿宋_GBK" w:hint="eastAsia"/>
                <w:sz w:val="24"/>
              </w:rPr>
              <w:t>税费签 7%</w:t>
            </w:r>
          </w:p>
        </w:tc>
      </w:tr>
      <w:tr w:rsidR="000E2C99" w:rsidRPr="000E2C99" w14:paraId="2E5E2C55" w14:textId="77777777" w:rsidTr="00363BF2">
        <w:trPr>
          <w:trHeight w:val="528"/>
        </w:trPr>
        <w:tc>
          <w:tcPr>
            <w:tcW w:w="816" w:type="pct"/>
            <w:vMerge/>
          </w:tcPr>
          <w:p w14:paraId="5162C1EB"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p>
        </w:tc>
        <w:tc>
          <w:tcPr>
            <w:tcW w:w="2674" w:type="pct"/>
          </w:tcPr>
          <w:p w14:paraId="54B62285"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520688">
              <w:rPr>
                <w:rFonts w:ascii="仿宋" w:eastAsia="仿宋" w:hAnsi="仿宋" w:cs="方正仿宋_GBK" w:hint="eastAsia"/>
                <w:sz w:val="24"/>
              </w:rPr>
              <w:t>执行方无法提供增值税专用发票</w:t>
            </w:r>
          </w:p>
        </w:tc>
        <w:tc>
          <w:tcPr>
            <w:tcW w:w="1508" w:type="pct"/>
          </w:tcPr>
          <w:p w14:paraId="6A573376"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r w:rsidRPr="00520688">
              <w:rPr>
                <w:rFonts w:ascii="仿宋" w:eastAsia="仿宋" w:hAnsi="仿宋" w:cs="方正仿宋_GBK" w:hint="eastAsia"/>
                <w:sz w:val="24"/>
              </w:rPr>
              <w:t>税费签 7.2%</w:t>
            </w:r>
          </w:p>
        </w:tc>
      </w:tr>
      <w:tr w:rsidR="000E2C99" w:rsidRPr="000E2C99" w14:paraId="14579FAC" w14:textId="77777777" w:rsidTr="00363BF2">
        <w:trPr>
          <w:trHeight w:val="403"/>
        </w:trPr>
        <w:tc>
          <w:tcPr>
            <w:tcW w:w="816" w:type="pct"/>
            <w:vMerge/>
          </w:tcPr>
          <w:p w14:paraId="6DD77305" w14:textId="77777777" w:rsidR="000E2C99" w:rsidRPr="00520688" w:rsidRDefault="000E2C99" w:rsidP="00520688">
            <w:pPr>
              <w:pStyle w:val="Style1"/>
              <w:widowControl/>
              <w:spacing w:beforeLines="50" w:before="156" w:afterLines="50" w:after="156"/>
              <w:ind w:leftChars="200" w:left="420" w:firstLineChars="0" w:firstLine="0"/>
              <w:contextualSpacing/>
              <w:jc w:val="left"/>
              <w:rPr>
                <w:rFonts w:ascii="仿宋" w:eastAsia="仿宋" w:hAnsi="仿宋" w:cs="方正仿宋_GBK"/>
                <w:sz w:val="24"/>
              </w:rPr>
            </w:pPr>
          </w:p>
        </w:tc>
        <w:tc>
          <w:tcPr>
            <w:tcW w:w="4183" w:type="pct"/>
            <w:gridSpan w:val="2"/>
          </w:tcPr>
          <w:p w14:paraId="7D648538" w14:textId="1929DA1B" w:rsidR="000E2C99" w:rsidRPr="00520688" w:rsidRDefault="000E2C99" w:rsidP="00520688">
            <w:pPr>
              <w:pStyle w:val="Style1"/>
              <w:widowControl/>
              <w:spacing w:beforeLines="50" w:before="156" w:afterLines="50" w:after="156"/>
              <w:ind w:leftChars="100" w:left="3810" w:hangingChars="1500" w:hanging="3600"/>
              <w:contextualSpacing/>
              <w:jc w:val="left"/>
              <w:rPr>
                <w:rFonts w:ascii="仿宋" w:eastAsia="仿宋" w:hAnsi="仿宋" w:cs="方正仿宋_GBK"/>
                <w:sz w:val="24"/>
              </w:rPr>
            </w:pPr>
            <w:r w:rsidRPr="00520688">
              <w:rPr>
                <w:rFonts w:ascii="仿宋" w:eastAsia="仿宋" w:hAnsi="仿宋" w:cs="方正仿宋_GBK" w:hint="eastAsia"/>
                <w:sz w:val="24"/>
              </w:rPr>
              <w:t xml:space="preserve">管理费 </w:t>
            </w:r>
            <w:r w:rsidRPr="00520688">
              <w:rPr>
                <w:rFonts w:ascii="仿宋" w:eastAsia="仿宋" w:hAnsi="仿宋" w:cs="方正仿宋_GBK"/>
                <w:sz w:val="24"/>
              </w:rPr>
              <w:t xml:space="preserve">            </w:t>
            </w:r>
            <w:r w:rsidRPr="00520688">
              <w:rPr>
                <w:rFonts w:ascii="仿宋" w:eastAsia="仿宋" w:hAnsi="仿宋" w:cs="方正仿宋_GBK" w:hint="eastAsia"/>
                <w:sz w:val="24"/>
              </w:rPr>
              <w:t>6%-15%</w:t>
            </w:r>
            <w:r w:rsidRPr="00520688">
              <w:rPr>
                <w:rFonts w:ascii="仿宋" w:eastAsia="仿宋" w:hAnsi="仿宋" w:cs="方正仿宋_GBK"/>
                <w:sz w:val="24"/>
              </w:rPr>
              <w:t xml:space="preserve">       </w:t>
            </w:r>
            <w:r w:rsidRPr="00520688">
              <w:rPr>
                <w:rFonts w:ascii="仿宋" w:eastAsia="仿宋" w:hAnsi="仿宋" w:cs="方正仿宋_GBK" w:hint="eastAsia"/>
                <w:sz w:val="24"/>
              </w:rPr>
              <w:t>据实际情况定夺</w:t>
            </w:r>
          </w:p>
        </w:tc>
      </w:tr>
      <w:tr w:rsidR="000E2C99" w:rsidRPr="000E2C99" w14:paraId="1F581605" w14:textId="77777777" w:rsidTr="00363BF2">
        <w:trPr>
          <w:trHeight w:val="429"/>
        </w:trPr>
        <w:tc>
          <w:tcPr>
            <w:tcW w:w="816" w:type="pct"/>
          </w:tcPr>
          <w:p w14:paraId="00953360" w14:textId="77777777" w:rsidR="000E2C99" w:rsidRPr="00520688" w:rsidRDefault="000E2C99" w:rsidP="00520688">
            <w:pPr>
              <w:pStyle w:val="Style1"/>
              <w:widowControl/>
              <w:spacing w:beforeLines="50" w:before="156" w:afterLines="50" w:after="156"/>
              <w:ind w:firstLineChars="100" w:firstLine="240"/>
              <w:contextualSpacing/>
              <w:jc w:val="left"/>
              <w:rPr>
                <w:rFonts w:ascii="仿宋" w:eastAsia="仿宋" w:hAnsi="仿宋" w:cs="方正仿宋_GBK"/>
                <w:sz w:val="24"/>
              </w:rPr>
            </w:pPr>
            <w:r w:rsidRPr="00520688">
              <w:rPr>
                <w:rFonts w:ascii="仿宋" w:eastAsia="仿宋" w:hAnsi="仿宋" w:cs="方正仿宋_GBK" w:hint="eastAsia"/>
                <w:sz w:val="24"/>
              </w:rPr>
              <w:t>捐赠</w:t>
            </w:r>
          </w:p>
        </w:tc>
        <w:tc>
          <w:tcPr>
            <w:tcW w:w="4183" w:type="pct"/>
            <w:gridSpan w:val="2"/>
          </w:tcPr>
          <w:p w14:paraId="76E08B97" w14:textId="103259E4" w:rsidR="000E2C99" w:rsidRPr="00520688" w:rsidRDefault="000E2C99" w:rsidP="00520688">
            <w:pPr>
              <w:pStyle w:val="Style1"/>
              <w:widowControl/>
              <w:spacing w:beforeLines="50" w:before="156" w:afterLines="50" w:after="156"/>
              <w:ind w:leftChars="100" w:left="3810" w:hangingChars="1500" w:hanging="3600"/>
              <w:contextualSpacing/>
              <w:jc w:val="left"/>
              <w:rPr>
                <w:rFonts w:ascii="仿宋" w:eastAsia="仿宋" w:hAnsi="仿宋" w:cs="方正仿宋_GBK"/>
                <w:sz w:val="24"/>
              </w:rPr>
            </w:pPr>
            <w:r w:rsidRPr="00520688">
              <w:rPr>
                <w:rFonts w:ascii="仿宋" w:eastAsia="仿宋" w:hAnsi="仿宋" w:cs="方正仿宋_GBK" w:hint="eastAsia"/>
                <w:sz w:val="24"/>
              </w:rPr>
              <w:t xml:space="preserve">捐赠不收取税费 </w:t>
            </w:r>
            <w:r w:rsidRPr="00520688">
              <w:rPr>
                <w:rFonts w:ascii="仿宋" w:eastAsia="仿宋" w:hAnsi="仿宋" w:cs="方正仿宋_GBK"/>
                <w:sz w:val="24"/>
              </w:rPr>
              <w:t xml:space="preserve">    </w:t>
            </w:r>
            <w:r w:rsidRPr="00520688">
              <w:rPr>
                <w:rFonts w:ascii="仿宋" w:eastAsia="仿宋" w:hAnsi="仿宋" w:cs="方正仿宋_GBK" w:hint="eastAsia"/>
                <w:sz w:val="24"/>
              </w:rPr>
              <w:t>管理费8%</w:t>
            </w:r>
            <w:r w:rsidRPr="00520688">
              <w:rPr>
                <w:rFonts w:ascii="仿宋" w:eastAsia="仿宋" w:hAnsi="仿宋" w:cs="方正仿宋_GBK"/>
                <w:sz w:val="24"/>
              </w:rPr>
              <w:t xml:space="preserve">    </w:t>
            </w:r>
            <w:r w:rsidRPr="00520688">
              <w:rPr>
                <w:rFonts w:ascii="仿宋" w:eastAsia="仿宋" w:hAnsi="仿宋" w:cs="方正仿宋_GBK" w:hint="eastAsia"/>
                <w:sz w:val="24"/>
              </w:rPr>
              <w:t>具体情况会有调整</w:t>
            </w:r>
          </w:p>
        </w:tc>
      </w:tr>
    </w:tbl>
    <w:p w14:paraId="11518E11" w14:textId="77777777" w:rsidR="000E2C99" w:rsidRPr="000E2C99" w:rsidRDefault="000E2C99" w:rsidP="00520688">
      <w:pPr>
        <w:pStyle w:val="Style1"/>
        <w:widowControl/>
        <w:numPr>
          <w:ilvl w:val="0"/>
          <w:numId w:val="7"/>
        </w:numPr>
        <w:spacing w:beforeLines="50" w:before="156" w:afterLines="50" w:after="156" w:line="360" w:lineRule="auto"/>
        <w:ind w:firstLineChars="0"/>
        <w:contextualSpacing/>
        <w:jc w:val="left"/>
        <w:rPr>
          <w:rFonts w:ascii="仿宋" w:eastAsia="仿宋" w:hAnsi="仿宋" w:cs="方正仿宋_GBK"/>
          <w:b/>
          <w:sz w:val="30"/>
          <w:szCs w:val="30"/>
        </w:rPr>
      </w:pPr>
      <w:r w:rsidRPr="000E2C99">
        <w:rPr>
          <w:rFonts w:ascii="仿宋" w:eastAsia="仿宋" w:hAnsi="仿宋" w:cs="方正仿宋_GBK" w:hint="eastAsia"/>
          <w:kern w:val="0"/>
          <w:sz w:val="30"/>
          <w:szCs w:val="30"/>
        </w:rPr>
        <w:t>企业资助费用收支，要按照有关规定建立帐目，记帐清楚，不得设立帐外帐。使用要有计划，专款专用，不得挤占或挪用；不得越权签批或擅自拨款。根据项目协议提取的项目管理费严格按照有关规定及协议约定使用，每笔支出必须要有与其匹配的痕迹证据为佐证。</w:t>
      </w:r>
    </w:p>
    <w:p w14:paraId="51E0D6C7" w14:textId="77777777" w:rsidR="008139E6" w:rsidRDefault="008139E6" w:rsidP="003B415C">
      <w:pPr>
        <w:adjustRightInd w:val="0"/>
        <w:snapToGrid w:val="0"/>
        <w:spacing w:line="360" w:lineRule="auto"/>
        <w:rPr>
          <w:rFonts w:ascii="仿宋" w:eastAsia="仿宋" w:hAnsi="仿宋" w:cs="宋体"/>
          <w:b/>
          <w:color w:val="333333"/>
          <w:kern w:val="0"/>
          <w:sz w:val="30"/>
          <w:szCs w:val="30"/>
        </w:rPr>
      </w:pPr>
    </w:p>
    <w:p w14:paraId="3D065104" w14:textId="4ADA927A" w:rsidR="00995755" w:rsidRDefault="00995755" w:rsidP="00995755">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规定</w:t>
      </w:r>
      <w:r>
        <w:rPr>
          <w:rFonts w:ascii="仿宋" w:eastAsia="仿宋" w:hAnsi="仿宋" w:cs="Times New Roman" w:hint="eastAsia"/>
          <w:color w:val="000000"/>
          <w:kern w:val="0"/>
          <w:sz w:val="30"/>
          <w:szCs w:val="30"/>
        </w:rPr>
        <w:t>自颁布之日起实行。</w:t>
      </w:r>
    </w:p>
    <w:p w14:paraId="365ECDDC" w14:textId="77777777" w:rsidR="00995755" w:rsidRDefault="00995755" w:rsidP="00995755">
      <w:pPr>
        <w:widowControl/>
        <w:spacing w:line="360" w:lineRule="auto"/>
        <w:ind w:firstLineChars="175" w:firstLine="525"/>
        <w:jc w:val="left"/>
        <w:rPr>
          <w:rFonts w:ascii="仿宋" w:eastAsia="仿宋" w:hAnsi="仿宋" w:cs="宋体" w:hint="eastAsia"/>
          <w:kern w:val="0"/>
          <w:sz w:val="30"/>
          <w:szCs w:val="30"/>
        </w:rPr>
      </w:pPr>
    </w:p>
    <w:p w14:paraId="6E0C4EBB" w14:textId="77777777" w:rsidR="00995755" w:rsidRDefault="00995755" w:rsidP="00995755">
      <w:pPr>
        <w:ind w:leftChars="67" w:left="141" w:firstLineChars="200" w:firstLine="600"/>
        <w:jc w:val="left"/>
        <w:rPr>
          <w:rFonts w:ascii="仿宋" w:eastAsia="仿宋" w:hAnsi="仿宋" w:cs="Times New Roman" w:hint="eastAsia"/>
          <w:sz w:val="30"/>
          <w:szCs w:val="30"/>
        </w:rPr>
      </w:pPr>
    </w:p>
    <w:p w14:paraId="693545A8" w14:textId="74EE09A2" w:rsidR="00995755" w:rsidRDefault="00995755" w:rsidP="00995755">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w:t>
      </w:r>
      <w:r>
        <w:rPr>
          <w:rFonts w:ascii="仿宋" w:eastAsia="仿宋" w:hAnsi="仿宋" w:cs="宋体" w:hint="eastAsia"/>
          <w:kern w:val="0"/>
          <w:sz w:val="30"/>
          <w:szCs w:val="30"/>
        </w:rPr>
        <w:t>规定</w:t>
      </w:r>
      <w:r>
        <w:rPr>
          <w:rFonts w:ascii="仿宋" w:eastAsia="仿宋" w:hAnsi="仿宋" w:cs="宋体" w:hint="eastAsia"/>
          <w:kern w:val="0"/>
          <w:sz w:val="30"/>
          <w:szCs w:val="30"/>
        </w:rPr>
        <w:t>（修订）经2023年12月12日第三届第七次理事会审议表决通过。</w:t>
      </w:r>
    </w:p>
    <w:sectPr w:rsidR="00995755"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82D9" w14:textId="77777777" w:rsidR="00D42B42" w:rsidRDefault="00D42B42" w:rsidP="009532A4">
      <w:r>
        <w:separator/>
      </w:r>
    </w:p>
  </w:endnote>
  <w:endnote w:type="continuationSeparator" w:id="0">
    <w:p w14:paraId="3E18A8D7" w14:textId="77777777" w:rsidR="00D42B42" w:rsidRDefault="00D42B42"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A900" w14:textId="77777777" w:rsidR="00D42B42" w:rsidRDefault="00D42B42" w:rsidP="009532A4">
      <w:r>
        <w:separator/>
      </w:r>
    </w:p>
  </w:footnote>
  <w:footnote w:type="continuationSeparator" w:id="0">
    <w:p w14:paraId="4AF356C3" w14:textId="77777777" w:rsidR="00D42B42" w:rsidRDefault="00D42B42"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535B32"/>
    <w:multiLevelType w:val="singleLevel"/>
    <w:tmpl w:val="F7535B32"/>
    <w:lvl w:ilvl="0">
      <w:start w:val="1"/>
      <w:numFmt w:val="decimal"/>
      <w:suff w:val="nothing"/>
      <w:lvlText w:val="（%1）"/>
      <w:lvlJc w:val="left"/>
    </w:lvl>
  </w:abstractNum>
  <w:abstractNum w:abstractNumId="1"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C76DC8"/>
    <w:multiLevelType w:val="multilevel"/>
    <w:tmpl w:val="08C76DC8"/>
    <w:lvl w:ilvl="0">
      <w:start w:val="1"/>
      <w:numFmt w:val="decimal"/>
      <w:lvlText w:val="%1."/>
      <w:lvlJc w:val="left"/>
      <w:pPr>
        <w:ind w:left="1050" w:hanging="420"/>
      </w:pPr>
      <w:rPr>
        <w:rFonts w:ascii="Calibri" w:hAnsi="Calibri" w:hint="default"/>
        <w:b w:val="0"/>
        <w:bCs w:val="0"/>
        <w:sz w:val="20"/>
        <w:szCs w:val="20"/>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4"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6"/>
  </w:num>
  <w:num w:numId="2" w16cid:durableId="1253470568">
    <w:abstractNumId w:val="5"/>
  </w:num>
  <w:num w:numId="3" w16cid:durableId="1592926596">
    <w:abstractNumId w:val="1"/>
  </w:num>
  <w:num w:numId="4" w16cid:durableId="498425759">
    <w:abstractNumId w:val="7"/>
  </w:num>
  <w:num w:numId="5" w16cid:durableId="746269462">
    <w:abstractNumId w:val="4"/>
  </w:num>
  <w:num w:numId="6" w16cid:durableId="1710495920">
    <w:abstractNumId w:val="3"/>
  </w:num>
  <w:num w:numId="7" w16cid:durableId="1271431115">
    <w:abstractNumId w:val="2"/>
  </w:num>
  <w:num w:numId="8" w16cid:durableId="77223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0E2C99"/>
    <w:rsid w:val="00126FF8"/>
    <w:rsid w:val="001860A4"/>
    <w:rsid w:val="001B62A4"/>
    <w:rsid w:val="00303FC2"/>
    <w:rsid w:val="003B415C"/>
    <w:rsid w:val="00480B3E"/>
    <w:rsid w:val="004D7440"/>
    <w:rsid w:val="0052022B"/>
    <w:rsid w:val="00520688"/>
    <w:rsid w:val="00537DD4"/>
    <w:rsid w:val="00613855"/>
    <w:rsid w:val="006E700B"/>
    <w:rsid w:val="006F4716"/>
    <w:rsid w:val="00751441"/>
    <w:rsid w:val="00762B2A"/>
    <w:rsid w:val="008139E6"/>
    <w:rsid w:val="00854A16"/>
    <w:rsid w:val="00880F6F"/>
    <w:rsid w:val="008B3B23"/>
    <w:rsid w:val="0093159E"/>
    <w:rsid w:val="009532A4"/>
    <w:rsid w:val="00995755"/>
    <w:rsid w:val="00A0572B"/>
    <w:rsid w:val="00A22068"/>
    <w:rsid w:val="00A561D9"/>
    <w:rsid w:val="00A87684"/>
    <w:rsid w:val="00AA4865"/>
    <w:rsid w:val="00AF52CD"/>
    <w:rsid w:val="00B10F00"/>
    <w:rsid w:val="00B75F6B"/>
    <w:rsid w:val="00BA40DD"/>
    <w:rsid w:val="00D33A96"/>
    <w:rsid w:val="00D42B42"/>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 w:type="table" w:styleId="ac">
    <w:name w:val="Table Grid"/>
    <w:basedOn w:val="a1"/>
    <w:qFormat/>
    <w:rsid w:val="000E2C9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
    <w:uiPriority w:val="34"/>
    <w:qFormat/>
    <w:rsid w:val="000E2C99"/>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5</cp:revision>
  <cp:lastPrinted>2021-03-08T02:11:00Z</cp:lastPrinted>
  <dcterms:created xsi:type="dcterms:W3CDTF">2023-10-31T01:29:00Z</dcterms:created>
  <dcterms:modified xsi:type="dcterms:W3CDTF">2023-11-13T07:35:00Z</dcterms:modified>
</cp:coreProperties>
</file>