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54166" w14:textId="358D1A7E" w:rsidR="006414B9" w:rsidRDefault="00BC45E2" w:rsidP="00C219FF">
      <w:pPr>
        <w:autoSpaceDE w:val="0"/>
        <w:autoSpaceDN w:val="0"/>
        <w:adjustRightInd w:val="0"/>
        <w:spacing w:line="360" w:lineRule="auto"/>
        <w:ind w:left="270" w:hanging="270"/>
        <w:contextualSpacing/>
        <w:jc w:val="center"/>
        <w:outlineLvl w:val="1"/>
        <w:rPr>
          <w:rFonts w:ascii="宋体" w:eastAsia="宋体" w:hAnsi="宋体" w:cs="宋体"/>
          <w:b/>
          <w:color w:val="000000"/>
          <w:kern w:val="0"/>
          <w:sz w:val="44"/>
          <w:szCs w:val="44"/>
          <w:lang w:val="zh-CN"/>
        </w:rPr>
      </w:pPr>
      <w:bookmarkStart w:id="0" w:name="_Toc8045"/>
      <w:bookmarkStart w:id="1" w:name="_Toc409017084"/>
      <w:r>
        <w:rPr>
          <w:rFonts w:ascii="宋体" w:eastAsia="宋体" w:hAnsi="宋体" w:cs="宋体" w:hint="eastAsia"/>
          <w:b/>
          <w:color w:val="000000"/>
          <w:kern w:val="0"/>
          <w:sz w:val="44"/>
          <w:szCs w:val="44"/>
          <w:lang w:val="zh-CN"/>
        </w:rPr>
        <w:t>基金会</w:t>
      </w:r>
      <w:r w:rsidR="006414B9" w:rsidRPr="006414B9">
        <w:rPr>
          <w:rFonts w:ascii="宋体" w:eastAsia="宋体" w:hAnsi="宋体" w:cs="宋体" w:hint="eastAsia"/>
          <w:b/>
          <w:color w:val="000000"/>
          <w:kern w:val="0"/>
          <w:sz w:val="44"/>
          <w:szCs w:val="44"/>
          <w:lang w:val="zh-CN"/>
        </w:rPr>
        <w:t>税务管理制度</w:t>
      </w:r>
      <w:bookmarkEnd w:id="0"/>
      <w:bookmarkEnd w:id="1"/>
    </w:p>
    <w:p w14:paraId="5155DEA6" w14:textId="77777777" w:rsidR="00C219FF" w:rsidRPr="006414B9" w:rsidRDefault="00C219FF" w:rsidP="00C219FF">
      <w:pPr>
        <w:autoSpaceDE w:val="0"/>
        <w:autoSpaceDN w:val="0"/>
        <w:adjustRightInd w:val="0"/>
        <w:spacing w:line="360" w:lineRule="auto"/>
        <w:ind w:left="270" w:hanging="270"/>
        <w:contextualSpacing/>
        <w:jc w:val="center"/>
        <w:outlineLvl w:val="1"/>
        <w:rPr>
          <w:rFonts w:ascii="宋体" w:eastAsia="宋体" w:hAnsi="宋体" w:cs="宋体"/>
          <w:b/>
          <w:color w:val="000000"/>
          <w:kern w:val="0"/>
          <w:sz w:val="44"/>
          <w:szCs w:val="44"/>
          <w:lang w:val="zh-CN"/>
        </w:rPr>
      </w:pPr>
    </w:p>
    <w:p w14:paraId="36CABA5A" w14:textId="77777777" w:rsidR="006414B9" w:rsidRPr="006414B9" w:rsidRDefault="006414B9" w:rsidP="00C219FF">
      <w:pPr>
        <w:keepNext/>
        <w:keepLines/>
        <w:spacing w:before="260" w:after="260" w:line="360" w:lineRule="auto"/>
        <w:contextualSpacing/>
        <w:jc w:val="left"/>
        <w:outlineLvl w:val="2"/>
        <w:rPr>
          <w:rFonts w:ascii="仿宋" w:eastAsia="仿宋" w:hAnsi="仿宋" w:cs="宋体"/>
          <w:b/>
          <w:bCs/>
          <w:color w:val="000000"/>
          <w:sz w:val="30"/>
          <w:szCs w:val="30"/>
        </w:rPr>
      </w:pPr>
      <w:bookmarkStart w:id="2" w:name="_Toc31392"/>
      <w:bookmarkStart w:id="3" w:name="_Toc409017085"/>
      <w:r w:rsidRPr="006414B9">
        <w:rPr>
          <w:rFonts w:ascii="仿宋" w:eastAsia="仿宋" w:hAnsi="仿宋" w:cs="宋体" w:hint="eastAsia"/>
          <w:b/>
          <w:bCs/>
          <w:color w:val="000000"/>
          <w:sz w:val="30"/>
          <w:szCs w:val="30"/>
        </w:rPr>
        <w:t>一、总则</w:t>
      </w:r>
      <w:bookmarkEnd w:id="2"/>
      <w:bookmarkEnd w:id="3"/>
    </w:p>
    <w:p w14:paraId="1A5BCF70" w14:textId="77777777" w:rsidR="006414B9" w:rsidRPr="006414B9" w:rsidRDefault="006414B9" w:rsidP="00C219FF">
      <w:pPr>
        <w:spacing w:line="360" w:lineRule="auto"/>
        <w:ind w:firstLineChars="196" w:firstLine="588"/>
        <w:contextualSpacing/>
        <w:jc w:val="left"/>
        <w:rPr>
          <w:rFonts w:ascii="仿宋" w:eastAsia="仿宋" w:hAnsi="仿宋" w:cs="宋体"/>
          <w:color w:val="000000"/>
          <w:sz w:val="30"/>
          <w:szCs w:val="30"/>
        </w:rPr>
      </w:pPr>
      <w:r w:rsidRPr="006414B9">
        <w:rPr>
          <w:rFonts w:ascii="仿宋" w:eastAsia="仿宋" w:hAnsi="仿宋" w:cs="宋体" w:hint="eastAsia"/>
          <w:color w:val="000000"/>
          <w:sz w:val="30"/>
          <w:szCs w:val="30"/>
        </w:rPr>
        <w:t xml:space="preserve">为了加强基金会税务管理工作，确保基金会合法经营、诚信纳税，根据国家有关税法规定和基金会发展的需要，特制定本税务管理制度。  </w:t>
      </w:r>
    </w:p>
    <w:p w14:paraId="4F31ACC4" w14:textId="77777777" w:rsidR="006414B9" w:rsidRPr="006414B9" w:rsidRDefault="006414B9" w:rsidP="00C219FF">
      <w:pPr>
        <w:keepNext/>
        <w:keepLines/>
        <w:spacing w:before="260" w:after="260" w:line="360" w:lineRule="auto"/>
        <w:contextualSpacing/>
        <w:jc w:val="left"/>
        <w:outlineLvl w:val="2"/>
        <w:rPr>
          <w:rFonts w:ascii="仿宋" w:eastAsia="仿宋" w:hAnsi="仿宋" w:cs="宋体"/>
          <w:b/>
          <w:bCs/>
          <w:color w:val="000000"/>
          <w:sz w:val="30"/>
          <w:szCs w:val="30"/>
        </w:rPr>
      </w:pPr>
      <w:bookmarkStart w:id="4" w:name="_Toc20069"/>
      <w:bookmarkStart w:id="5" w:name="_Toc409017086"/>
      <w:r w:rsidRPr="006414B9">
        <w:rPr>
          <w:rFonts w:ascii="仿宋" w:eastAsia="仿宋" w:hAnsi="仿宋" w:cs="宋体" w:hint="eastAsia"/>
          <w:b/>
          <w:bCs/>
          <w:color w:val="000000"/>
          <w:sz w:val="30"/>
          <w:szCs w:val="30"/>
        </w:rPr>
        <w:t>二、职责</w:t>
      </w:r>
      <w:bookmarkEnd w:id="4"/>
      <w:bookmarkEnd w:id="5"/>
    </w:p>
    <w:p w14:paraId="3FBDB412" w14:textId="77777777" w:rsidR="006414B9" w:rsidRPr="006414B9" w:rsidRDefault="006414B9" w:rsidP="00C219FF">
      <w:pPr>
        <w:spacing w:line="360" w:lineRule="auto"/>
        <w:ind w:firstLineChars="196" w:firstLine="588"/>
        <w:contextualSpacing/>
        <w:jc w:val="left"/>
        <w:rPr>
          <w:rFonts w:ascii="仿宋" w:eastAsia="仿宋" w:hAnsi="仿宋" w:cs="宋体"/>
          <w:color w:val="000000"/>
          <w:sz w:val="30"/>
          <w:szCs w:val="30"/>
        </w:rPr>
      </w:pPr>
      <w:r w:rsidRPr="006414B9">
        <w:rPr>
          <w:rFonts w:ascii="仿宋" w:eastAsia="仿宋" w:hAnsi="仿宋" w:cs="宋体" w:hint="eastAsia"/>
          <w:color w:val="000000"/>
          <w:sz w:val="30"/>
          <w:szCs w:val="30"/>
        </w:rPr>
        <w:t xml:space="preserve"> 财务部门是基金会税务管理的归口管理部门，负责建立基金会税务管理制度，负责基金会税务登记、变更、年审、验证和换证工作，负责基金会各种税款的核算、申报和缴纳工作。</w:t>
      </w:r>
    </w:p>
    <w:p w14:paraId="6BB1DA59" w14:textId="77777777" w:rsidR="006414B9" w:rsidRPr="006414B9" w:rsidRDefault="006414B9" w:rsidP="00C219FF">
      <w:pPr>
        <w:keepNext/>
        <w:keepLines/>
        <w:spacing w:before="260" w:after="260" w:line="360" w:lineRule="auto"/>
        <w:contextualSpacing/>
        <w:jc w:val="left"/>
        <w:outlineLvl w:val="2"/>
        <w:rPr>
          <w:rFonts w:ascii="仿宋" w:eastAsia="仿宋" w:hAnsi="仿宋" w:cs="宋体"/>
          <w:b/>
          <w:bCs/>
          <w:color w:val="000000"/>
          <w:sz w:val="30"/>
          <w:szCs w:val="30"/>
        </w:rPr>
      </w:pPr>
      <w:bookmarkStart w:id="6" w:name="_Toc9578"/>
      <w:bookmarkStart w:id="7" w:name="_Toc409017087"/>
      <w:r w:rsidRPr="006414B9">
        <w:rPr>
          <w:rFonts w:ascii="仿宋" w:eastAsia="仿宋" w:hAnsi="仿宋" w:cs="宋体" w:hint="eastAsia"/>
          <w:b/>
          <w:bCs/>
          <w:color w:val="000000"/>
          <w:sz w:val="30"/>
          <w:szCs w:val="30"/>
        </w:rPr>
        <w:t>三、管理要求</w:t>
      </w:r>
      <w:bookmarkEnd w:id="6"/>
      <w:bookmarkEnd w:id="7"/>
    </w:p>
    <w:p w14:paraId="211270EF" w14:textId="77777777" w:rsidR="006414B9" w:rsidRPr="006414B9" w:rsidRDefault="006414B9" w:rsidP="00C219FF">
      <w:pPr>
        <w:spacing w:line="360" w:lineRule="auto"/>
        <w:contextualSpacing/>
        <w:rPr>
          <w:rFonts w:ascii="仿宋" w:eastAsia="仿宋" w:hAnsi="仿宋" w:cs="宋体"/>
          <w:color w:val="000000"/>
          <w:sz w:val="30"/>
          <w:szCs w:val="30"/>
        </w:rPr>
      </w:pPr>
      <w:r w:rsidRPr="006414B9">
        <w:rPr>
          <w:rFonts w:ascii="仿宋" w:eastAsia="仿宋" w:hAnsi="仿宋" w:cs="宋体" w:hint="eastAsia"/>
          <w:color w:val="000000"/>
          <w:sz w:val="30"/>
          <w:szCs w:val="30"/>
        </w:rPr>
        <w:t>1、基金会各部门必须执行国家有关税法规定和基金会税务管理制度。</w:t>
      </w:r>
    </w:p>
    <w:p w14:paraId="5B834A2D" w14:textId="77777777" w:rsidR="006414B9" w:rsidRPr="006414B9" w:rsidRDefault="006414B9" w:rsidP="00C219FF">
      <w:pPr>
        <w:spacing w:line="360" w:lineRule="auto"/>
        <w:contextualSpacing/>
        <w:rPr>
          <w:rFonts w:ascii="仿宋" w:eastAsia="仿宋" w:hAnsi="仿宋" w:cs="宋体"/>
          <w:color w:val="000000"/>
          <w:sz w:val="30"/>
          <w:szCs w:val="30"/>
        </w:rPr>
      </w:pPr>
      <w:r w:rsidRPr="006414B9">
        <w:rPr>
          <w:rFonts w:ascii="仿宋" w:eastAsia="仿宋" w:hAnsi="仿宋" w:cs="宋体" w:hint="eastAsia"/>
          <w:color w:val="000000"/>
          <w:sz w:val="30"/>
          <w:szCs w:val="30"/>
        </w:rPr>
        <w:t>2、办公室、项目部等采购要按照基金会采购流程，并按规定额度开据发票。</w:t>
      </w:r>
    </w:p>
    <w:p w14:paraId="56C199E1" w14:textId="77777777" w:rsidR="006414B9" w:rsidRPr="006414B9" w:rsidRDefault="006414B9" w:rsidP="00C219FF">
      <w:pPr>
        <w:spacing w:line="360" w:lineRule="auto"/>
        <w:contextualSpacing/>
        <w:rPr>
          <w:rFonts w:ascii="仿宋" w:eastAsia="仿宋" w:hAnsi="仿宋" w:cs="宋体"/>
          <w:color w:val="000000"/>
          <w:sz w:val="30"/>
          <w:szCs w:val="30"/>
        </w:rPr>
      </w:pPr>
      <w:r w:rsidRPr="006414B9">
        <w:rPr>
          <w:rFonts w:ascii="仿宋" w:eastAsia="仿宋" w:hAnsi="仿宋" w:cs="宋体" w:hint="eastAsia"/>
          <w:color w:val="000000"/>
          <w:sz w:val="30"/>
          <w:szCs w:val="30"/>
        </w:rPr>
        <w:t>3、税务证件的管理</w:t>
      </w:r>
    </w:p>
    <w:p w14:paraId="5C393E67" w14:textId="77777777" w:rsidR="006414B9" w:rsidRPr="006414B9" w:rsidRDefault="006414B9" w:rsidP="00C219FF">
      <w:pPr>
        <w:spacing w:line="360" w:lineRule="auto"/>
        <w:contextualSpacing/>
        <w:rPr>
          <w:rFonts w:ascii="仿宋" w:eastAsia="仿宋" w:hAnsi="仿宋" w:cs="宋体"/>
          <w:color w:val="000000"/>
          <w:sz w:val="30"/>
          <w:szCs w:val="30"/>
        </w:rPr>
      </w:pPr>
      <w:r w:rsidRPr="006414B9">
        <w:rPr>
          <w:rFonts w:ascii="仿宋" w:eastAsia="仿宋" w:hAnsi="仿宋" w:cs="宋体" w:hint="eastAsia"/>
          <w:color w:val="000000"/>
          <w:sz w:val="30"/>
          <w:szCs w:val="30"/>
        </w:rPr>
        <w:t>（1）基金会的税务证件（包括正副本）统一由财务部管理。如其他部门办理基金会有关事宜需要提供税务登记证复印件时，经理事长许可并进行登记，在复印件上注明所办事由，方可取得复印件。</w:t>
      </w:r>
    </w:p>
    <w:p w14:paraId="1B1BE450" w14:textId="77777777" w:rsidR="006414B9" w:rsidRPr="006414B9" w:rsidRDefault="006414B9" w:rsidP="00C219FF">
      <w:pPr>
        <w:spacing w:line="360" w:lineRule="auto"/>
        <w:contextualSpacing/>
        <w:rPr>
          <w:rFonts w:ascii="仿宋" w:eastAsia="仿宋" w:hAnsi="仿宋" w:cs="宋体"/>
          <w:color w:val="000000"/>
          <w:sz w:val="30"/>
          <w:szCs w:val="30"/>
        </w:rPr>
      </w:pPr>
      <w:r w:rsidRPr="006414B9">
        <w:rPr>
          <w:rFonts w:ascii="仿宋" w:eastAsia="仿宋" w:hAnsi="仿宋" w:cs="宋体" w:hint="eastAsia"/>
          <w:color w:val="000000"/>
          <w:sz w:val="30"/>
          <w:szCs w:val="30"/>
        </w:rPr>
        <w:t>（2）税务登记证的变更、年审、验证和换证工作。税务登记内容发生变化的，应当自办理变更登记之日起30日内，持有关证件向原税务登</w:t>
      </w:r>
      <w:r w:rsidRPr="006414B9">
        <w:rPr>
          <w:rFonts w:ascii="仿宋" w:eastAsia="仿宋" w:hAnsi="仿宋" w:cs="宋体" w:hint="eastAsia"/>
          <w:color w:val="000000"/>
          <w:sz w:val="30"/>
          <w:szCs w:val="30"/>
        </w:rPr>
        <w:lastRenderedPageBreak/>
        <w:t>记机关申报办理变更税务登记。涉及内容变化需要换证的，按规定进行换证。</w:t>
      </w:r>
    </w:p>
    <w:p w14:paraId="1812A450" w14:textId="77777777" w:rsidR="006414B9" w:rsidRPr="006414B9" w:rsidRDefault="006414B9" w:rsidP="00C219FF">
      <w:pPr>
        <w:spacing w:line="360" w:lineRule="auto"/>
        <w:contextualSpacing/>
        <w:rPr>
          <w:rFonts w:ascii="仿宋" w:eastAsia="仿宋" w:hAnsi="仿宋" w:cs="宋体"/>
          <w:color w:val="000000"/>
          <w:sz w:val="30"/>
          <w:szCs w:val="30"/>
        </w:rPr>
      </w:pPr>
      <w:r w:rsidRPr="006414B9">
        <w:rPr>
          <w:rFonts w:ascii="仿宋" w:eastAsia="仿宋" w:hAnsi="仿宋" w:cs="宋体" w:hint="eastAsia"/>
          <w:color w:val="000000"/>
          <w:sz w:val="30"/>
          <w:szCs w:val="30"/>
        </w:rPr>
        <w:t>4、账证管理</w:t>
      </w:r>
    </w:p>
    <w:p w14:paraId="1E363CF9" w14:textId="77777777" w:rsidR="006414B9" w:rsidRPr="006414B9" w:rsidRDefault="006414B9" w:rsidP="00C219FF">
      <w:pPr>
        <w:spacing w:line="360" w:lineRule="auto"/>
        <w:contextualSpacing/>
        <w:rPr>
          <w:rFonts w:ascii="仿宋" w:eastAsia="仿宋" w:hAnsi="仿宋" w:cs="宋体"/>
          <w:color w:val="000000"/>
          <w:sz w:val="30"/>
          <w:szCs w:val="30"/>
        </w:rPr>
      </w:pPr>
      <w:r w:rsidRPr="006414B9">
        <w:rPr>
          <w:rFonts w:ascii="仿宋" w:eastAsia="仿宋" w:hAnsi="仿宋" w:cs="宋体" w:hint="eastAsia"/>
          <w:color w:val="000000"/>
          <w:sz w:val="30"/>
          <w:szCs w:val="30"/>
        </w:rPr>
        <w:t>（1）每月必须计提当月应交税款，根据实际缴纳的税款，按照完税凭证或已交税款的缴款书原件，在当月做记账凭证，如出现实交数与计提数不符时，当月税差必须做相应的账务调整。</w:t>
      </w:r>
    </w:p>
    <w:p w14:paraId="21CDE0DE" w14:textId="77777777" w:rsidR="006414B9" w:rsidRPr="006414B9" w:rsidRDefault="006414B9" w:rsidP="00C219FF">
      <w:pPr>
        <w:spacing w:line="360" w:lineRule="auto"/>
        <w:contextualSpacing/>
        <w:rPr>
          <w:rFonts w:ascii="仿宋" w:eastAsia="仿宋" w:hAnsi="仿宋" w:cs="宋体"/>
          <w:color w:val="000000"/>
          <w:sz w:val="30"/>
          <w:szCs w:val="30"/>
        </w:rPr>
      </w:pPr>
      <w:r w:rsidRPr="006414B9">
        <w:rPr>
          <w:rFonts w:ascii="仿宋" w:eastAsia="仿宋" w:hAnsi="仿宋" w:cs="宋体" w:hint="eastAsia"/>
          <w:color w:val="000000"/>
          <w:sz w:val="30"/>
          <w:szCs w:val="30"/>
        </w:rPr>
        <w:t>（2）相关财务人员将每月的税务申报表装订成册，妥善保管，严禁丢失。</w:t>
      </w:r>
    </w:p>
    <w:p w14:paraId="72387844" w14:textId="77777777" w:rsidR="006414B9" w:rsidRPr="006414B9" w:rsidRDefault="006414B9" w:rsidP="00C219FF">
      <w:pPr>
        <w:spacing w:line="360" w:lineRule="auto"/>
        <w:contextualSpacing/>
        <w:rPr>
          <w:rFonts w:ascii="仿宋" w:eastAsia="仿宋" w:hAnsi="仿宋" w:cs="宋体"/>
          <w:color w:val="000000"/>
          <w:sz w:val="30"/>
          <w:szCs w:val="30"/>
        </w:rPr>
      </w:pPr>
      <w:r w:rsidRPr="006414B9">
        <w:rPr>
          <w:rFonts w:ascii="仿宋" w:eastAsia="仿宋" w:hAnsi="仿宋" w:cs="宋体" w:hint="eastAsia"/>
          <w:color w:val="000000"/>
          <w:sz w:val="30"/>
          <w:szCs w:val="30"/>
        </w:rPr>
        <w:t>（3）相关税收记账凭证、账簿、完税凭证、缴款书及其他有关资料不得伪造、编造或擅自损毁。</w:t>
      </w:r>
    </w:p>
    <w:p w14:paraId="7B6ABDD0" w14:textId="77777777" w:rsidR="006414B9" w:rsidRPr="006414B9" w:rsidRDefault="006414B9" w:rsidP="00C219FF">
      <w:pPr>
        <w:spacing w:line="360" w:lineRule="auto"/>
        <w:contextualSpacing/>
        <w:rPr>
          <w:rFonts w:ascii="仿宋" w:eastAsia="仿宋" w:hAnsi="仿宋" w:cs="宋体"/>
          <w:color w:val="000000"/>
          <w:sz w:val="30"/>
          <w:szCs w:val="30"/>
        </w:rPr>
      </w:pPr>
      <w:r w:rsidRPr="006414B9">
        <w:rPr>
          <w:rFonts w:ascii="仿宋" w:eastAsia="仿宋" w:hAnsi="仿宋" w:cs="宋体" w:hint="eastAsia"/>
          <w:color w:val="000000"/>
          <w:sz w:val="30"/>
          <w:szCs w:val="30"/>
        </w:rPr>
        <w:t>（4）相关税收的记账凭证、账簿、完税凭证、缴款书及其他有关资料应当永久保存（另有规定的除外）。</w:t>
      </w:r>
    </w:p>
    <w:p w14:paraId="4900D12B" w14:textId="77777777" w:rsidR="006414B9" w:rsidRPr="006414B9" w:rsidRDefault="006414B9" w:rsidP="00C219FF">
      <w:pPr>
        <w:spacing w:line="360" w:lineRule="auto"/>
        <w:contextualSpacing/>
        <w:rPr>
          <w:rFonts w:ascii="仿宋" w:eastAsia="仿宋" w:hAnsi="仿宋" w:cs="宋体"/>
          <w:color w:val="000000"/>
          <w:sz w:val="30"/>
          <w:szCs w:val="30"/>
        </w:rPr>
      </w:pPr>
      <w:r w:rsidRPr="006414B9">
        <w:rPr>
          <w:rFonts w:ascii="仿宋" w:eastAsia="仿宋" w:hAnsi="仿宋" w:cs="宋体" w:hint="eastAsia"/>
          <w:color w:val="000000"/>
          <w:sz w:val="30"/>
          <w:szCs w:val="30"/>
        </w:rPr>
        <w:t xml:space="preserve">（5）财务部负责基金会税务票证的领取、使用、保管和核销工作，根据会计档案管理规定，分类保管各种涉税资料，保证各类税务资料的安全、完整。  </w:t>
      </w:r>
    </w:p>
    <w:p w14:paraId="3F653B28" w14:textId="77777777" w:rsidR="006414B9" w:rsidRPr="006414B9" w:rsidRDefault="006414B9" w:rsidP="00C219FF">
      <w:pPr>
        <w:spacing w:line="360" w:lineRule="auto"/>
        <w:contextualSpacing/>
        <w:rPr>
          <w:rFonts w:ascii="仿宋" w:eastAsia="仿宋" w:hAnsi="仿宋" w:cs="宋体"/>
          <w:color w:val="000000"/>
          <w:sz w:val="30"/>
          <w:szCs w:val="30"/>
        </w:rPr>
      </w:pPr>
      <w:r w:rsidRPr="006414B9">
        <w:rPr>
          <w:rFonts w:ascii="仿宋" w:eastAsia="仿宋" w:hAnsi="仿宋" w:cs="宋体" w:hint="eastAsia"/>
          <w:color w:val="000000"/>
          <w:sz w:val="30"/>
          <w:szCs w:val="30"/>
        </w:rPr>
        <w:t>（6）基金会的税控系统应安装在独立的税控计算机上。为了保证基金会税控系统的安全运行，除基金会财务人员外，未经许可，任何人不得在税控机上进行上网和与税务工作无关的活动。基金会财务人员应与税务部门及软件供应商保持联系，及时进行有关软件的升级和维护，保证税控系统和网上申报软件的正常运行。</w:t>
      </w:r>
    </w:p>
    <w:p w14:paraId="299B53E3" w14:textId="77777777" w:rsidR="006414B9" w:rsidRPr="006414B9" w:rsidRDefault="006414B9" w:rsidP="00C219FF">
      <w:pPr>
        <w:spacing w:line="360" w:lineRule="auto"/>
        <w:contextualSpacing/>
        <w:rPr>
          <w:rFonts w:ascii="仿宋" w:eastAsia="仿宋" w:hAnsi="仿宋" w:cs="宋体"/>
          <w:color w:val="000000"/>
          <w:sz w:val="30"/>
          <w:szCs w:val="30"/>
        </w:rPr>
      </w:pPr>
      <w:r w:rsidRPr="006414B9">
        <w:rPr>
          <w:rFonts w:ascii="仿宋" w:eastAsia="仿宋" w:hAnsi="仿宋" w:cs="宋体" w:hint="eastAsia"/>
          <w:color w:val="000000"/>
          <w:sz w:val="30"/>
          <w:szCs w:val="30"/>
        </w:rPr>
        <w:lastRenderedPageBreak/>
        <w:t>5、应缴税款的内容与核算</w:t>
      </w:r>
    </w:p>
    <w:p w14:paraId="46EDE396" w14:textId="77777777" w:rsidR="006414B9" w:rsidRPr="006414B9" w:rsidRDefault="006414B9" w:rsidP="00C219FF">
      <w:pPr>
        <w:spacing w:line="360" w:lineRule="auto"/>
        <w:contextualSpacing/>
        <w:rPr>
          <w:rFonts w:ascii="仿宋" w:eastAsia="仿宋" w:hAnsi="仿宋" w:cs="宋体"/>
          <w:color w:val="000000"/>
          <w:sz w:val="30"/>
          <w:szCs w:val="30"/>
        </w:rPr>
      </w:pPr>
      <w:r w:rsidRPr="006414B9">
        <w:rPr>
          <w:rFonts w:ascii="仿宋" w:eastAsia="仿宋" w:hAnsi="仿宋" w:cs="宋体" w:hint="eastAsia"/>
          <w:color w:val="000000"/>
          <w:sz w:val="30"/>
          <w:szCs w:val="30"/>
        </w:rPr>
        <w:t>（1）企业所得税：基金会为一般纳税人，经省相关部门审批，确认基金会企业所得税税率按25％征收。</w:t>
      </w:r>
    </w:p>
    <w:p w14:paraId="2F40CD35" w14:textId="52F60B39" w:rsidR="006414B9" w:rsidRPr="00C219FF" w:rsidRDefault="006414B9" w:rsidP="00C219FF">
      <w:pPr>
        <w:spacing w:line="360" w:lineRule="auto"/>
        <w:contextualSpacing/>
        <w:rPr>
          <w:rFonts w:ascii="仿宋" w:eastAsia="仿宋" w:hAnsi="仿宋" w:cs="宋体"/>
          <w:color w:val="FF0000"/>
          <w:sz w:val="30"/>
          <w:szCs w:val="30"/>
        </w:rPr>
      </w:pPr>
      <w:r w:rsidRPr="006414B9">
        <w:rPr>
          <w:rFonts w:ascii="仿宋" w:eastAsia="仿宋" w:hAnsi="仿宋" w:cs="宋体" w:hint="eastAsia"/>
          <w:color w:val="000000"/>
          <w:sz w:val="30"/>
          <w:szCs w:val="30"/>
        </w:rPr>
        <w:t>（2）</w:t>
      </w:r>
      <w:r w:rsidRPr="00BC45E2">
        <w:rPr>
          <w:rFonts w:ascii="仿宋" w:eastAsia="仿宋" w:hAnsi="仿宋" w:cs="宋体" w:hint="eastAsia"/>
          <w:color w:val="000000"/>
          <w:sz w:val="30"/>
          <w:szCs w:val="30"/>
        </w:rPr>
        <w:t>增值税：基金会为增值税一般纳税人，适用税率为6％。</w:t>
      </w:r>
    </w:p>
    <w:p w14:paraId="640D2A51" w14:textId="77777777" w:rsidR="006414B9" w:rsidRPr="006414B9" w:rsidRDefault="006414B9" w:rsidP="00C219FF">
      <w:pPr>
        <w:spacing w:line="360" w:lineRule="auto"/>
        <w:contextualSpacing/>
        <w:rPr>
          <w:rFonts w:ascii="仿宋" w:eastAsia="仿宋" w:hAnsi="仿宋" w:cs="宋体"/>
          <w:color w:val="000000"/>
          <w:sz w:val="30"/>
          <w:szCs w:val="30"/>
        </w:rPr>
      </w:pPr>
      <w:r w:rsidRPr="006414B9">
        <w:rPr>
          <w:rFonts w:ascii="仿宋" w:eastAsia="仿宋" w:hAnsi="仿宋" w:cs="宋体" w:hint="eastAsia"/>
          <w:color w:val="000000"/>
          <w:sz w:val="30"/>
          <w:szCs w:val="30"/>
        </w:rPr>
        <w:t>（3）个人所得税：基金会所有在职人员为个人所得税纳税义务人，由公司代扣代缴，适用九级超额累进税率，税率为5％～45％。</w:t>
      </w:r>
    </w:p>
    <w:p w14:paraId="681D4AE0" w14:textId="77777777" w:rsidR="006414B9" w:rsidRPr="006414B9" w:rsidRDefault="006414B9" w:rsidP="00C219FF">
      <w:pPr>
        <w:spacing w:line="360" w:lineRule="auto"/>
        <w:contextualSpacing/>
        <w:rPr>
          <w:rFonts w:ascii="仿宋" w:eastAsia="仿宋" w:hAnsi="仿宋" w:cs="宋体"/>
          <w:color w:val="000000"/>
          <w:sz w:val="30"/>
          <w:szCs w:val="30"/>
        </w:rPr>
      </w:pPr>
      <w:r w:rsidRPr="006414B9">
        <w:rPr>
          <w:rFonts w:ascii="仿宋" w:eastAsia="仿宋" w:hAnsi="仿宋" w:cs="宋体" w:hint="eastAsia"/>
          <w:color w:val="000000"/>
          <w:sz w:val="30"/>
          <w:szCs w:val="30"/>
        </w:rPr>
        <w:t>（4）印花税：基金会凡在国内发生书立、使用、领受应税凭证（如合同）的行为，应依法向税务机关缴纳。</w:t>
      </w:r>
    </w:p>
    <w:p w14:paraId="46CE7154" w14:textId="77777777" w:rsidR="006414B9" w:rsidRPr="006414B9" w:rsidRDefault="006414B9" w:rsidP="00C219FF">
      <w:pPr>
        <w:spacing w:line="360" w:lineRule="auto"/>
        <w:contextualSpacing/>
        <w:rPr>
          <w:rFonts w:ascii="仿宋" w:eastAsia="仿宋" w:hAnsi="仿宋" w:cs="宋体"/>
          <w:color w:val="000000"/>
          <w:sz w:val="30"/>
          <w:szCs w:val="30"/>
        </w:rPr>
      </w:pPr>
      <w:r w:rsidRPr="006414B9">
        <w:rPr>
          <w:rFonts w:ascii="仿宋" w:eastAsia="仿宋" w:hAnsi="仿宋" w:cs="宋体" w:hint="eastAsia"/>
          <w:color w:val="000000"/>
          <w:sz w:val="30"/>
          <w:szCs w:val="30"/>
        </w:rPr>
        <w:t>（5）城市维护建设税 ：基金会依法以所缴纳的增值税税额为计税依据计算税额向税务机关缴纳，税率为7％。</w:t>
      </w:r>
    </w:p>
    <w:p w14:paraId="78DE8A50" w14:textId="77777777" w:rsidR="006414B9" w:rsidRPr="006414B9" w:rsidRDefault="006414B9" w:rsidP="00C219FF">
      <w:pPr>
        <w:spacing w:line="360" w:lineRule="auto"/>
        <w:contextualSpacing/>
        <w:rPr>
          <w:rFonts w:ascii="仿宋" w:eastAsia="仿宋" w:hAnsi="仿宋" w:cs="宋体"/>
          <w:color w:val="000000"/>
          <w:sz w:val="30"/>
          <w:szCs w:val="30"/>
        </w:rPr>
      </w:pPr>
      <w:r w:rsidRPr="006414B9">
        <w:rPr>
          <w:rFonts w:ascii="仿宋" w:eastAsia="仿宋" w:hAnsi="仿宋" w:cs="宋体" w:hint="eastAsia"/>
          <w:color w:val="000000"/>
          <w:sz w:val="30"/>
          <w:szCs w:val="30"/>
        </w:rPr>
        <w:t>（6）教育费附加：基金会以所缴纳的增值税税额为依据计算税额向税务机关依法缴纳，费率为3％。</w:t>
      </w:r>
    </w:p>
    <w:p w14:paraId="0C6D275C" w14:textId="77777777" w:rsidR="006414B9" w:rsidRPr="006414B9" w:rsidRDefault="006414B9" w:rsidP="00C219FF">
      <w:pPr>
        <w:spacing w:line="360" w:lineRule="auto"/>
        <w:contextualSpacing/>
        <w:rPr>
          <w:rFonts w:ascii="仿宋" w:eastAsia="仿宋" w:hAnsi="仿宋" w:cs="宋体"/>
          <w:color w:val="000000"/>
          <w:sz w:val="30"/>
          <w:szCs w:val="30"/>
        </w:rPr>
      </w:pPr>
      <w:r w:rsidRPr="006414B9">
        <w:rPr>
          <w:rFonts w:ascii="仿宋" w:eastAsia="仿宋" w:hAnsi="仿宋" w:cs="宋体" w:hint="eastAsia"/>
          <w:color w:val="000000"/>
          <w:sz w:val="30"/>
          <w:szCs w:val="30"/>
        </w:rPr>
        <w:t>（7）城市教育附加：基金会以所缴纳的增值税税额为依据计算税额向税务机关依法缴纳，费率为2％。</w:t>
      </w:r>
    </w:p>
    <w:p w14:paraId="528BB77B" w14:textId="77777777" w:rsidR="006414B9" w:rsidRPr="006414B9" w:rsidRDefault="006414B9" w:rsidP="00C219FF">
      <w:pPr>
        <w:spacing w:line="360" w:lineRule="auto"/>
        <w:contextualSpacing/>
        <w:rPr>
          <w:rFonts w:ascii="仿宋" w:eastAsia="仿宋" w:hAnsi="仿宋" w:cs="宋体"/>
          <w:color w:val="000000"/>
          <w:sz w:val="30"/>
          <w:szCs w:val="30"/>
        </w:rPr>
      </w:pPr>
      <w:r w:rsidRPr="006414B9">
        <w:rPr>
          <w:rFonts w:ascii="仿宋" w:eastAsia="仿宋" w:hAnsi="仿宋" w:cs="宋体" w:hint="eastAsia"/>
          <w:color w:val="000000"/>
          <w:sz w:val="30"/>
          <w:szCs w:val="30"/>
        </w:rPr>
        <w:t xml:space="preserve">6、申报及缴纳 </w:t>
      </w:r>
    </w:p>
    <w:p w14:paraId="550AD953" w14:textId="77777777" w:rsidR="006414B9" w:rsidRPr="006414B9" w:rsidRDefault="006414B9" w:rsidP="00C219FF">
      <w:pPr>
        <w:spacing w:line="360" w:lineRule="auto"/>
        <w:contextualSpacing/>
        <w:rPr>
          <w:rFonts w:ascii="仿宋" w:eastAsia="仿宋" w:hAnsi="仿宋" w:cs="宋体"/>
          <w:color w:val="000000"/>
          <w:sz w:val="30"/>
          <w:szCs w:val="30"/>
        </w:rPr>
      </w:pPr>
      <w:r w:rsidRPr="006414B9">
        <w:rPr>
          <w:rFonts w:ascii="仿宋" w:eastAsia="仿宋" w:hAnsi="仿宋" w:cs="宋体" w:hint="eastAsia"/>
          <w:color w:val="000000"/>
          <w:sz w:val="30"/>
          <w:szCs w:val="30"/>
        </w:rPr>
        <w:t>（1）由财务部依据各项税收法律法规、条例及办法正确计算各类税费及基金应纳金额，按时向相关征收机关申报，足额缴纳税款。</w:t>
      </w:r>
    </w:p>
    <w:p w14:paraId="1C4037B8" w14:textId="77777777" w:rsidR="006414B9" w:rsidRPr="006414B9" w:rsidRDefault="006414B9" w:rsidP="00C219FF">
      <w:pPr>
        <w:spacing w:line="360" w:lineRule="auto"/>
        <w:contextualSpacing/>
        <w:rPr>
          <w:rFonts w:ascii="仿宋" w:eastAsia="仿宋" w:hAnsi="仿宋" w:cs="宋体"/>
          <w:color w:val="000000"/>
          <w:sz w:val="30"/>
          <w:szCs w:val="30"/>
        </w:rPr>
      </w:pPr>
      <w:r w:rsidRPr="006414B9">
        <w:rPr>
          <w:rFonts w:ascii="仿宋" w:eastAsia="仿宋" w:hAnsi="仿宋" w:cs="宋体" w:hint="eastAsia"/>
          <w:color w:val="000000"/>
          <w:sz w:val="30"/>
          <w:szCs w:val="30"/>
        </w:rPr>
        <w:t>（2）由财务部按月依法正确计算应扣缴的个人所得税，由公司代扣代缴，按时向税务机关申报，足额缴纳税款。</w:t>
      </w:r>
    </w:p>
    <w:p w14:paraId="66A65D44" w14:textId="77777777" w:rsidR="006414B9" w:rsidRPr="006414B9" w:rsidRDefault="006414B9" w:rsidP="00C219FF">
      <w:pPr>
        <w:spacing w:line="360" w:lineRule="auto"/>
        <w:contextualSpacing/>
        <w:rPr>
          <w:rFonts w:ascii="仿宋" w:eastAsia="仿宋" w:hAnsi="仿宋" w:cs="宋体"/>
          <w:color w:val="000000"/>
          <w:sz w:val="30"/>
          <w:szCs w:val="30"/>
        </w:rPr>
      </w:pPr>
      <w:r w:rsidRPr="006414B9">
        <w:rPr>
          <w:rFonts w:ascii="仿宋" w:eastAsia="仿宋" w:hAnsi="仿宋" w:cs="宋体" w:hint="eastAsia"/>
          <w:color w:val="000000"/>
          <w:sz w:val="30"/>
          <w:szCs w:val="30"/>
        </w:rPr>
        <w:t>（3）相关财务人员必须在税局（所）规定申报的申报期限内进行税务</w:t>
      </w:r>
      <w:r w:rsidRPr="006414B9">
        <w:rPr>
          <w:rFonts w:ascii="仿宋" w:eastAsia="仿宋" w:hAnsi="仿宋" w:cs="宋体" w:hint="eastAsia"/>
          <w:color w:val="000000"/>
          <w:sz w:val="30"/>
          <w:szCs w:val="30"/>
        </w:rPr>
        <w:lastRenderedPageBreak/>
        <w:t>申报，如申报期有变动，以税局（所）公布的信息为主。</w:t>
      </w:r>
    </w:p>
    <w:p w14:paraId="1754E83A" w14:textId="77777777" w:rsidR="006414B9" w:rsidRPr="006414B9" w:rsidRDefault="006414B9" w:rsidP="00C219FF">
      <w:pPr>
        <w:spacing w:line="360" w:lineRule="auto"/>
        <w:contextualSpacing/>
        <w:rPr>
          <w:rFonts w:ascii="仿宋" w:eastAsia="仿宋" w:hAnsi="仿宋" w:cs="宋体"/>
          <w:color w:val="000000"/>
          <w:sz w:val="30"/>
          <w:szCs w:val="30"/>
        </w:rPr>
      </w:pPr>
      <w:r w:rsidRPr="006414B9">
        <w:rPr>
          <w:rFonts w:ascii="仿宋" w:eastAsia="仿宋" w:hAnsi="仿宋" w:cs="宋体" w:hint="eastAsia"/>
          <w:color w:val="000000"/>
          <w:sz w:val="30"/>
          <w:szCs w:val="30"/>
        </w:rPr>
        <w:t xml:space="preserve">（4）有关财务人员办理纳税申报时，应当如实填写纳税申报表，并根据税务机关的要求报送下列资料： </w:t>
      </w:r>
    </w:p>
    <w:p w14:paraId="373B6DD6" w14:textId="72D5098F" w:rsidR="006414B9" w:rsidRPr="006414B9" w:rsidRDefault="006414B9" w:rsidP="00C219FF">
      <w:pPr>
        <w:spacing w:line="360" w:lineRule="auto"/>
        <w:ind w:firstLineChars="196" w:firstLine="588"/>
        <w:contextualSpacing/>
        <w:rPr>
          <w:rFonts w:ascii="仿宋" w:eastAsia="仿宋" w:hAnsi="仿宋" w:cs="宋体"/>
          <w:color w:val="000000"/>
          <w:sz w:val="30"/>
          <w:szCs w:val="30"/>
        </w:rPr>
      </w:pPr>
      <w:r w:rsidRPr="006414B9">
        <w:rPr>
          <w:rFonts w:ascii="仿宋" w:eastAsia="仿宋" w:hAnsi="仿宋" w:cs="宋体" w:hint="eastAsia"/>
          <w:color w:val="000000"/>
          <w:sz w:val="30"/>
          <w:szCs w:val="30"/>
        </w:rPr>
        <w:t>①纳税申报表。②财务报表。③税务机关要求报送的其他资料。</w:t>
      </w:r>
    </w:p>
    <w:p w14:paraId="7DF16D46" w14:textId="77777777" w:rsidR="006414B9" w:rsidRPr="006414B9" w:rsidRDefault="006414B9" w:rsidP="00C219FF">
      <w:pPr>
        <w:spacing w:line="360" w:lineRule="auto"/>
        <w:contextualSpacing/>
        <w:rPr>
          <w:rFonts w:ascii="仿宋" w:eastAsia="仿宋" w:hAnsi="仿宋" w:cs="宋体"/>
          <w:color w:val="000000"/>
          <w:sz w:val="30"/>
          <w:szCs w:val="30"/>
        </w:rPr>
      </w:pPr>
      <w:r w:rsidRPr="006414B9">
        <w:rPr>
          <w:rFonts w:ascii="仿宋" w:eastAsia="仿宋" w:hAnsi="仿宋" w:cs="宋体" w:hint="eastAsia"/>
          <w:color w:val="000000"/>
          <w:sz w:val="30"/>
          <w:szCs w:val="30"/>
        </w:rPr>
        <w:t>7、财务部要注重税企关系的维护，并随时关注国家有关财政税收政策的变化，并将有关信息及时反馈至理事长；对重大政策的变化，要提出合理的税务筹划和可行性方案，并向理事长汇报，以规避税务风险。</w:t>
      </w:r>
    </w:p>
    <w:p w14:paraId="31FA2206" w14:textId="77777777" w:rsidR="006414B9" w:rsidRPr="006414B9" w:rsidRDefault="006414B9" w:rsidP="00C219FF">
      <w:pPr>
        <w:spacing w:line="360" w:lineRule="auto"/>
        <w:contextualSpacing/>
        <w:rPr>
          <w:rFonts w:ascii="仿宋" w:eastAsia="仿宋" w:hAnsi="仿宋" w:cs="宋体"/>
          <w:color w:val="000000"/>
          <w:sz w:val="30"/>
          <w:szCs w:val="30"/>
        </w:rPr>
      </w:pPr>
      <w:r w:rsidRPr="006414B9">
        <w:rPr>
          <w:rFonts w:ascii="仿宋" w:eastAsia="仿宋" w:hAnsi="仿宋" w:cs="宋体" w:hint="eastAsia"/>
          <w:color w:val="000000"/>
          <w:sz w:val="30"/>
          <w:szCs w:val="30"/>
        </w:rPr>
        <w:t>8、加强财政税收政策的学习和培训，不断提高基金会的纳税管理水平。基金会财务人员要通过自学或外出培训学习，不断增加税务知识、掌握税收政策、进行税务研究，降低公司税负，合理合法纳税。</w:t>
      </w:r>
      <w:r w:rsidRPr="006414B9">
        <w:rPr>
          <w:rFonts w:ascii="仿宋" w:eastAsia="仿宋" w:hAnsi="仿宋" w:cs="宋体" w:hint="eastAsia"/>
          <w:color w:val="000000"/>
          <w:sz w:val="30"/>
          <w:szCs w:val="30"/>
        </w:rPr>
        <w:tab/>
      </w:r>
    </w:p>
    <w:p w14:paraId="63F802F0" w14:textId="77777777" w:rsidR="006414B9" w:rsidRPr="006414B9" w:rsidRDefault="006414B9" w:rsidP="00C219FF">
      <w:pPr>
        <w:spacing w:line="360" w:lineRule="auto"/>
        <w:contextualSpacing/>
        <w:rPr>
          <w:rFonts w:ascii="仿宋" w:eastAsia="仿宋" w:hAnsi="仿宋" w:cs="Times New Roman"/>
          <w:color w:val="000000"/>
          <w:sz w:val="30"/>
          <w:szCs w:val="30"/>
        </w:rPr>
      </w:pPr>
    </w:p>
    <w:p w14:paraId="05096031" w14:textId="77777777" w:rsidR="00FE4624" w:rsidRDefault="00FE4624" w:rsidP="00FE4624">
      <w:pPr>
        <w:widowControl/>
        <w:spacing w:line="360" w:lineRule="auto"/>
        <w:jc w:val="left"/>
        <w:rPr>
          <w:rFonts w:ascii="仿宋" w:eastAsia="仿宋" w:hAnsi="仿宋" w:cs="Times New Roman"/>
          <w:color w:val="000000"/>
          <w:kern w:val="0"/>
          <w:sz w:val="30"/>
          <w:szCs w:val="30"/>
        </w:rPr>
      </w:pPr>
      <w:r>
        <w:rPr>
          <w:rFonts w:ascii="仿宋" w:eastAsia="仿宋" w:hAnsi="仿宋" w:cs="Times New Roman" w:hint="eastAsia"/>
          <w:color w:val="000000"/>
          <w:kern w:val="0"/>
          <w:sz w:val="30"/>
          <w:szCs w:val="30"/>
        </w:rPr>
        <w:t>本制度自颁布之日起实行。</w:t>
      </w:r>
    </w:p>
    <w:p w14:paraId="53BBDD57" w14:textId="77777777" w:rsidR="00FE4624" w:rsidRDefault="00FE4624" w:rsidP="00FE4624">
      <w:pPr>
        <w:widowControl/>
        <w:spacing w:line="360" w:lineRule="auto"/>
        <w:ind w:firstLineChars="175" w:firstLine="525"/>
        <w:jc w:val="left"/>
        <w:rPr>
          <w:rFonts w:ascii="仿宋" w:eastAsia="仿宋" w:hAnsi="仿宋" w:cs="宋体" w:hint="eastAsia"/>
          <w:kern w:val="0"/>
          <w:sz w:val="30"/>
          <w:szCs w:val="30"/>
        </w:rPr>
      </w:pPr>
    </w:p>
    <w:p w14:paraId="69272C84" w14:textId="77777777" w:rsidR="00FE4624" w:rsidRDefault="00FE4624" w:rsidP="00FE4624">
      <w:pPr>
        <w:ind w:leftChars="67" w:left="141" w:firstLineChars="200" w:firstLine="600"/>
        <w:jc w:val="left"/>
        <w:rPr>
          <w:rFonts w:ascii="仿宋" w:eastAsia="仿宋" w:hAnsi="仿宋" w:cs="Times New Roman" w:hint="eastAsia"/>
          <w:sz w:val="30"/>
          <w:szCs w:val="30"/>
        </w:rPr>
      </w:pPr>
    </w:p>
    <w:p w14:paraId="1EE3C2F5" w14:textId="77777777" w:rsidR="00FE4624" w:rsidRDefault="00FE4624" w:rsidP="00FE4624">
      <w:pPr>
        <w:adjustRightInd w:val="0"/>
        <w:snapToGrid w:val="0"/>
        <w:spacing w:line="360" w:lineRule="auto"/>
        <w:jc w:val="left"/>
        <w:rPr>
          <w:rFonts w:ascii="仿宋" w:eastAsia="仿宋" w:hAnsi="仿宋" w:cs="Times New Roman" w:hint="eastAsia"/>
          <w:sz w:val="30"/>
          <w:szCs w:val="30"/>
        </w:rPr>
      </w:pPr>
      <w:r>
        <w:rPr>
          <w:rFonts w:ascii="仿宋" w:eastAsia="仿宋" w:hAnsi="仿宋" w:cs="宋体" w:hint="eastAsia"/>
          <w:kern w:val="0"/>
          <w:sz w:val="30"/>
          <w:szCs w:val="30"/>
        </w:rPr>
        <w:t>本制度（修订）经2023年12月12日第三届第七次理事会审议表决通过。</w:t>
      </w:r>
    </w:p>
    <w:sectPr w:rsidR="00FE4624" w:rsidSect="00E66EFA">
      <w:headerReference w:type="even" r:id="rId8"/>
      <w:headerReference w:type="default" r:id="rId9"/>
      <w:footerReference w:type="default" r:id="rId10"/>
      <w:headerReference w:type="first" r:id="rId11"/>
      <w:pgSz w:w="11906" w:h="16838"/>
      <w:pgMar w:top="1021" w:right="1361" w:bottom="284"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BC72C" w14:textId="77777777" w:rsidR="00067E6C" w:rsidRDefault="00067E6C" w:rsidP="009532A4">
      <w:r>
        <w:separator/>
      </w:r>
    </w:p>
  </w:endnote>
  <w:endnote w:type="continuationSeparator" w:id="0">
    <w:p w14:paraId="32190AF5" w14:textId="77777777" w:rsidR="00067E6C" w:rsidRDefault="00067E6C" w:rsidP="0095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0AEC" w14:textId="27F0692B" w:rsidR="009532A4" w:rsidRPr="00F44F98" w:rsidRDefault="004D7440" w:rsidP="004D7440">
    <w:pPr>
      <w:pStyle w:val="a5"/>
      <w:rPr>
        <w:rFonts w:ascii="宋体" w:eastAsia="宋体" w:hAnsi="宋体"/>
        <w:color w:val="FF0000"/>
      </w:rPr>
    </w:pPr>
    <w:r w:rsidRPr="00F44F98">
      <w:rPr>
        <w:rFonts w:ascii="宋体" w:eastAsia="宋体" w:hAnsi="宋体" w:hint="eastAsia"/>
        <w:color w:val="FF0000"/>
      </w:rPr>
      <w:t>北京市海淀区复兴路甲</w:t>
    </w:r>
    <w:r w:rsidRPr="00F44F98">
      <w:rPr>
        <w:rFonts w:ascii="宋体" w:eastAsia="宋体" w:hAnsi="宋体"/>
        <w:color w:val="FF0000"/>
      </w:rPr>
      <w:t>36号百朗园A2段616室</w:t>
    </w:r>
    <w:r w:rsidRPr="00F44F98">
      <w:rPr>
        <w:rFonts w:ascii="宋体" w:eastAsia="宋体" w:hAnsi="宋体" w:hint="eastAsia"/>
        <w:color w:val="FF0000"/>
      </w:rPr>
      <w:t xml:space="preserve"> </w:t>
    </w:r>
    <w:r w:rsidRPr="00F44F98">
      <w:rPr>
        <w:rFonts w:ascii="宋体" w:eastAsia="宋体" w:hAnsi="宋体"/>
        <w:color w:val="FF0000"/>
      </w:rPr>
      <w:t xml:space="preserve"> </w:t>
    </w:r>
    <w:r w:rsidRPr="00F44F98">
      <w:rPr>
        <w:rFonts w:ascii="宋体" w:eastAsia="宋体" w:hAnsi="宋体" w:hint="eastAsia"/>
        <w:color w:val="FF0000"/>
      </w:rPr>
      <w:t>电话：</w:t>
    </w:r>
    <w:r w:rsidRPr="00F44F98">
      <w:rPr>
        <w:rFonts w:ascii="宋体" w:eastAsia="宋体" w:hAnsi="宋体"/>
        <w:color w:val="FF0000"/>
      </w:rPr>
      <w:t>010-88204450  Email：bjlshfpm@vip.sina.com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11A95" w14:textId="77777777" w:rsidR="00067E6C" w:rsidRDefault="00067E6C" w:rsidP="009532A4">
      <w:r>
        <w:separator/>
      </w:r>
    </w:p>
  </w:footnote>
  <w:footnote w:type="continuationSeparator" w:id="0">
    <w:p w14:paraId="4A274BB3" w14:textId="77777777" w:rsidR="00067E6C" w:rsidRDefault="00067E6C" w:rsidP="00953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156C" w14:textId="134D6B8A" w:rsidR="009532A4" w:rsidRDefault="00000000">
    <w:pPr>
      <w:pStyle w:val="a3"/>
    </w:pPr>
    <w:r>
      <w:rPr>
        <w:noProof/>
      </w:rPr>
      <w:pict w14:anchorId="1C234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8235" o:spid="_x0000_s1029" type="#_x0000_t75" style="position:absolute;left:0;text-align:left;margin-left:0;margin-top:0;width:159.35pt;height:119.25pt;z-index:-251657216;mso-position-horizontal:center;mso-position-horizontal-relative:margin;mso-position-vertical:center;mso-position-vertical-relative:margin" o:allowincell="f">
          <v:imagedata r:id="rId1" o:title="力生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BE71" w14:textId="5025E67B" w:rsidR="00D33A96" w:rsidRPr="00A87684" w:rsidRDefault="00D33A96" w:rsidP="00E66EFA">
    <w:pPr>
      <w:pStyle w:val="1"/>
      <w:jc w:val="distribute"/>
      <w:rPr>
        <w:rFonts w:ascii="宋体" w:eastAsia="宋体" w:hAnsi="宋体"/>
        <w:b/>
        <w:bCs/>
        <w:color w:val="FF0000"/>
        <w:sz w:val="88"/>
        <w:szCs w:val="88"/>
      </w:rPr>
    </w:pPr>
    <w:r w:rsidRPr="00E66EFA">
      <w:rPr>
        <w:rFonts w:ascii="宋体" w:eastAsia="宋体" w:hAnsi="宋体" w:hint="eastAsia"/>
        <w:b/>
        <w:bCs/>
        <w:color w:val="FF0000"/>
        <w:spacing w:val="6"/>
        <w:w w:val="77"/>
        <w:sz w:val="88"/>
        <w:szCs w:val="88"/>
        <w:fitText w:val="8194" w:id="-1824355840"/>
      </w:rPr>
      <w:t>北</w:t>
    </w:r>
    <w:r w:rsidRPr="00E66EFA">
      <w:rPr>
        <w:rFonts w:ascii="宋体" w:eastAsia="宋体" w:hAnsi="宋体"/>
        <w:b/>
        <w:bCs/>
        <w:color w:val="FF0000"/>
        <w:spacing w:val="6"/>
        <w:w w:val="77"/>
        <w:sz w:val="88"/>
        <w:szCs w:val="88"/>
        <w:fitText w:val="8194" w:id="-1824355840"/>
      </w:rPr>
      <w:t>京力生心血管健康基金</w:t>
    </w:r>
    <w:r w:rsidRPr="00E66EFA">
      <w:rPr>
        <w:rFonts w:ascii="宋体" w:eastAsia="宋体" w:hAnsi="宋体"/>
        <w:b/>
        <w:bCs/>
        <w:color w:val="FF0000"/>
        <w:spacing w:val="-32"/>
        <w:w w:val="77"/>
        <w:sz w:val="88"/>
        <w:szCs w:val="88"/>
        <w:fitText w:val="8194" w:id="-1824355840"/>
      </w:rPr>
      <w:t>会</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65D2" w14:textId="117207A3" w:rsidR="009532A4" w:rsidRDefault="00000000">
    <w:pPr>
      <w:pStyle w:val="a3"/>
    </w:pPr>
    <w:r>
      <w:rPr>
        <w:noProof/>
      </w:rPr>
      <w:pict w14:anchorId="5E9B9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8234" o:spid="_x0000_s1028" type="#_x0000_t75" style="position:absolute;left:0;text-align:left;margin-left:0;margin-top:0;width:159.35pt;height:119.25pt;z-index:-251658240;mso-position-horizontal:center;mso-position-horizontal-relative:margin;mso-position-vertical:center;mso-position-vertical-relative:margin" o:allowincell="f">
          <v:imagedata r:id="rId1" o:title="力生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7D4"/>
    <w:multiLevelType w:val="hybridMultilevel"/>
    <w:tmpl w:val="00948C7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5B58F5"/>
    <w:multiLevelType w:val="multilevel"/>
    <w:tmpl w:val="0F5B58F5"/>
    <w:lvl w:ilvl="0">
      <w:start w:val="1"/>
      <w:numFmt w:val="japaneseCounting"/>
      <w:lvlText w:val="第%1章"/>
      <w:lvlJc w:val="left"/>
      <w:pPr>
        <w:ind w:left="4163" w:hanging="1080"/>
      </w:pPr>
      <w:rPr>
        <w:rFonts w:hint="default"/>
      </w:rPr>
    </w:lvl>
    <w:lvl w:ilvl="1" w:tentative="1">
      <w:start w:val="1"/>
      <w:numFmt w:val="lowerLetter"/>
      <w:lvlText w:val="%2)"/>
      <w:lvlJc w:val="left"/>
      <w:pPr>
        <w:ind w:left="3923" w:hanging="420"/>
      </w:pPr>
    </w:lvl>
    <w:lvl w:ilvl="2" w:tentative="1">
      <w:start w:val="1"/>
      <w:numFmt w:val="lowerRoman"/>
      <w:lvlText w:val="%3."/>
      <w:lvlJc w:val="right"/>
      <w:pPr>
        <w:ind w:left="4343" w:hanging="420"/>
      </w:pPr>
    </w:lvl>
    <w:lvl w:ilvl="3" w:tentative="1">
      <w:start w:val="1"/>
      <w:numFmt w:val="decimal"/>
      <w:lvlText w:val="%4."/>
      <w:lvlJc w:val="left"/>
      <w:pPr>
        <w:ind w:left="4763" w:hanging="420"/>
      </w:pPr>
    </w:lvl>
    <w:lvl w:ilvl="4" w:tentative="1">
      <w:start w:val="1"/>
      <w:numFmt w:val="lowerLetter"/>
      <w:lvlText w:val="%5)"/>
      <w:lvlJc w:val="left"/>
      <w:pPr>
        <w:ind w:left="5183" w:hanging="420"/>
      </w:pPr>
    </w:lvl>
    <w:lvl w:ilvl="5" w:tentative="1">
      <w:start w:val="1"/>
      <w:numFmt w:val="lowerRoman"/>
      <w:lvlText w:val="%6."/>
      <w:lvlJc w:val="right"/>
      <w:pPr>
        <w:ind w:left="5603" w:hanging="420"/>
      </w:pPr>
    </w:lvl>
    <w:lvl w:ilvl="6" w:tentative="1">
      <w:start w:val="1"/>
      <w:numFmt w:val="decimal"/>
      <w:lvlText w:val="%7."/>
      <w:lvlJc w:val="left"/>
      <w:pPr>
        <w:ind w:left="6023" w:hanging="420"/>
      </w:pPr>
    </w:lvl>
    <w:lvl w:ilvl="7" w:tentative="1">
      <w:start w:val="1"/>
      <w:numFmt w:val="lowerLetter"/>
      <w:lvlText w:val="%8)"/>
      <w:lvlJc w:val="left"/>
      <w:pPr>
        <w:ind w:left="6443" w:hanging="420"/>
      </w:pPr>
    </w:lvl>
    <w:lvl w:ilvl="8" w:tentative="1">
      <w:start w:val="1"/>
      <w:numFmt w:val="lowerRoman"/>
      <w:lvlText w:val="%9."/>
      <w:lvlJc w:val="right"/>
      <w:pPr>
        <w:ind w:left="6863" w:hanging="420"/>
      </w:pPr>
    </w:lvl>
  </w:abstractNum>
  <w:abstractNum w:abstractNumId="2" w15:restartNumberingAfterBreak="0">
    <w:nsid w:val="1B0E17B8"/>
    <w:multiLevelType w:val="hybridMultilevel"/>
    <w:tmpl w:val="5A5CF14A"/>
    <w:lvl w:ilvl="0" w:tplc="9712F338">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 w15:restartNumberingAfterBreak="0">
    <w:nsid w:val="1DB434C4"/>
    <w:multiLevelType w:val="hybridMultilevel"/>
    <w:tmpl w:val="A8B2507A"/>
    <w:lvl w:ilvl="0" w:tplc="2D0A47D2">
      <w:start w:val="1"/>
      <w:numFmt w:val="decimal"/>
      <w:lvlText w:val="%1."/>
      <w:lvlJc w:val="left"/>
      <w:pPr>
        <w:ind w:left="780" w:hanging="360"/>
      </w:pPr>
      <w:rPr>
        <w:rFonts w:hint="default"/>
        <w:sz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A82423D"/>
    <w:multiLevelType w:val="hybridMultilevel"/>
    <w:tmpl w:val="5FFCADC0"/>
    <w:lvl w:ilvl="0" w:tplc="186A0F3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60E5020"/>
    <w:multiLevelType w:val="hybridMultilevel"/>
    <w:tmpl w:val="157A62F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72336882">
    <w:abstractNumId w:val="4"/>
  </w:num>
  <w:num w:numId="2" w16cid:durableId="1253470568">
    <w:abstractNumId w:val="3"/>
  </w:num>
  <w:num w:numId="3" w16cid:durableId="1592926596">
    <w:abstractNumId w:val="0"/>
  </w:num>
  <w:num w:numId="4" w16cid:durableId="498425759">
    <w:abstractNumId w:val="5"/>
  </w:num>
  <w:num w:numId="5" w16cid:durableId="746269462">
    <w:abstractNumId w:val="2"/>
  </w:num>
  <w:num w:numId="6" w16cid:durableId="1710495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A4"/>
    <w:rsid w:val="00017A17"/>
    <w:rsid w:val="00023397"/>
    <w:rsid w:val="00067E6C"/>
    <w:rsid w:val="000B49B0"/>
    <w:rsid w:val="000C312B"/>
    <w:rsid w:val="00126FF8"/>
    <w:rsid w:val="00177204"/>
    <w:rsid w:val="001860A4"/>
    <w:rsid w:val="001B62A4"/>
    <w:rsid w:val="001E3355"/>
    <w:rsid w:val="002774BF"/>
    <w:rsid w:val="00303FC2"/>
    <w:rsid w:val="003807B8"/>
    <w:rsid w:val="003B415C"/>
    <w:rsid w:val="00480B3E"/>
    <w:rsid w:val="004D7440"/>
    <w:rsid w:val="0052022B"/>
    <w:rsid w:val="00531AF0"/>
    <w:rsid w:val="00537DD4"/>
    <w:rsid w:val="00613855"/>
    <w:rsid w:val="006414B9"/>
    <w:rsid w:val="006E700B"/>
    <w:rsid w:val="00751441"/>
    <w:rsid w:val="00762B2A"/>
    <w:rsid w:val="008139E6"/>
    <w:rsid w:val="00854A16"/>
    <w:rsid w:val="00880F6F"/>
    <w:rsid w:val="0093159E"/>
    <w:rsid w:val="009532A4"/>
    <w:rsid w:val="00A561D9"/>
    <w:rsid w:val="00A87684"/>
    <w:rsid w:val="00AA4865"/>
    <w:rsid w:val="00AF52CD"/>
    <w:rsid w:val="00B10F00"/>
    <w:rsid w:val="00B75F6B"/>
    <w:rsid w:val="00BA40DD"/>
    <w:rsid w:val="00BC45E2"/>
    <w:rsid w:val="00C219FF"/>
    <w:rsid w:val="00D33A96"/>
    <w:rsid w:val="00E66EFA"/>
    <w:rsid w:val="00F44F98"/>
    <w:rsid w:val="00F47FBD"/>
    <w:rsid w:val="00F47FF0"/>
    <w:rsid w:val="00F51E88"/>
    <w:rsid w:val="00F72491"/>
    <w:rsid w:val="00FA1F58"/>
    <w:rsid w:val="00FB5868"/>
    <w:rsid w:val="00FE4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6353E"/>
  <w15:chartTrackingRefBased/>
  <w15:docId w15:val="{E6C9A43D-8640-4AC4-BB88-CF65853F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C312B"/>
    <w:pPr>
      <w:widowControl/>
      <w:pBdr>
        <w:bottom w:val="thinThickSmallGap" w:sz="12" w:space="1" w:color="C45911" w:themeColor="accent2" w:themeShade="BF"/>
      </w:pBdr>
      <w:spacing w:before="400" w:after="200" w:line="252" w:lineRule="auto"/>
      <w:jc w:val="center"/>
      <w:outlineLvl w:val="0"/>
    </w:pPr>
    <w:rPr>
      <w:rFonts w:asciiTheme="majorHAnsi" w:eastAsiaTheme="majorEastAsia" w:hAnsiTheme="majorHAnsi" w:cstheme="majorBidi"/>
      <w:caps/>
      <w:color w:val="833C0B" w:themeColor="accent2" w:themeShade="80"/>
      <w:spacing w:val="20"/>
      <w:kern w:val="0"/>
      <w:sz w:val="28"/>
      <w:szCs w:val="28"/>
    </w:rPr>
  </w:style>
  <w:style w:type="paragraph" w:styleId="2">
    <w:name w:val="heading 2"/>
    <w:basedOn w:val="a"/>
    <w:next w:val="a"/>
    <w:link w:val="20"/>
    <w:uiPriority w:val="9"/>
    <w:semiHidden/>
    <w:unhideWhenUsed/>
    <w:qFormat/>
    <w:rsid w:val="006414B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312B"/>
    <w:pPr>
      <w:widowControl/>
      <w:pBdr>
        <w:top w:val="dotted" w:sz="4" w:space="1" w:color="823B0B" w:themeColor="accent2" w:themeShade="7F"/>
        <w:bottom w:val="dotted" w:sz="4" w:space="1" w:color="823B0B" w:themeColor="accent2" w:themeShade="7F"/>
      </w:pBdr>
      <w:spacing w:before="300" w:after="200" w:line="252" w:lineRule="auto"/>
      <w:jc w:val="center"/>
      <w:outlineLvl w:val="2"/>
    </w:pPr>
    <w:rPr>
      <w:rFonts w:asciiTheme="majorHAnsi" w:eastAsiaTheme="majorEastAsia" w:hAnsiTheme="majorHAnsi" w:cstheme="majorBidi"/>
      <w:caps/>
      <w:color w:val="823B0B" w:themeColor="accent2" w:themeShade="7F"/>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32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32A4"/>
    <w:rPr>
      <w:sz w:val="18"/>
      <w:szCs w:val="18"/>
    </w:rPr>
  </w:style>
  <w:style w:type="paragraph" w:styleId="a5">
    <w:name w:val="footer"/>
    <w:basedOn w:val="a"/>
    <w:link w:val="a6"/>
    <w:uiPriority w:val="99"/>
    <w:unhideWhenUsed/>
    <w:rsid w:val="009532A4"/>
    <w:pPr>
      <w:tabs>
        <w:tab w:val="center" w:pos="4153"/>
        <w:tab w:val="right" w:pos="8306"/>
      </w:tabs>
      <w:snapToGrid w:val="0"/>
      <w:jc w:val="left"/>
    </w:pPr>
    <w:rPr>
      <w:sz w:val="18"/>
      <w:szCs w:val="18"/>
    </w:rPr>
  </w:style>
  <w:style w:type="character" w:customStyle="1" w:styleId="a6">
    <w:name w:val="页脚 字符"/>
    <w:basedOn w:val="a0"/>
    <w:link w:val="a5"/>
    <w:uiPriority w:val="99"/>
    <w:rsid w:val="009532A4"/>
    <w:rPr>
      <w:sz w:val="18"/>
      <w:szCs w:val="18"/>
    </w:rPr>
  </w:style>
  <w:style w:type="character" w:customStyle="1" w:styleId="10">
    <w:name w:val="标题 1 字符"/>
    <w:basedOn w:val="a0"/>
    <w:link w:val="1"/>
    <w:uiPriority w:val="9"/>
    <w:rsid w:val="000C312B"/>
    <w:rPr>
      <w:rFonts w:asciiTheme="majorHAnsi" w:eastAsiaTheme="majorEastAsia" w:hAnsiTheme="majorHAnsi" w:cstheme="majorBidi"/>
      <w:caps/>
      <w:color w:val="833C0B" w:themeColor="accent2" w:themeShade="80"/>
      <w:spacing w:val="20"/>
      <w:kern w:val="0"/>
      <w:sz w:val="28"/>
      <w:szCs w:val="28"/>
    </w:rPr>
  </w:style>
  <w:style w:type="character" w:customStyle="1" w:styleId="30">
    <w:name w:val="标题 3 字符"/>
    <w:basedOn w:val="a0"/>
    <w:link w:val="3"/>
    <w:uiPriority w:val="9"/>
    <w:rsid w:val="000C312B"/>
    <w:rPr>
      <w:rFonts w:asciiTheme="majorHAnsi" w:eastAsiaTheme="majorEastAsia" w:hAnsiTheme="majorHAnsi" w:cstheme="majorBidi"/>
      <w:caps/>
      <w:color w:val="823B0B" w:themeColor="accent2" w:themeShade="7F"/>
      <w:kern w:val="0"/>
      <w:sz w:val="24"/>
      <w:szCs w:val="24"/>
    </w:rPr>
  </w:style>
  <w:style w:type="paragraph" w:styleId="a7">
    <w:name w:val="Normal (Web)"/>
    <w:basedOn w:val="a"/>
    <w:rsid w:val="000C312B"/>
    <w:pPr>
      <w:widowControl/>
      <w:spacing w:before="100" w:beforeAutospacing="1" w:after="100" w:afterAutospacing="1" w:line="252" w:lineRule="auto"/>
      <w:jc w:val="left"/>
    </w:pPr>
    <w:rPr>
      <w:rFonts w:asciiTheme="majorHAnsi" w:eastAsiaTheme="majorEastAsia" w:hAnsiTheme="majorHAnsi" w:cs="Times New Roman"/>
      <w:kern w:val="0"/>
      <w:sz w:val="24"/>
    </w:rPr>
  </w:style>
  <w:style w:type="paragraph" w:styleId="a8">
    <w:name w:val="Title"/>
    <w:basedOn w:val="a"/>
    <w:next w:val="a"/>
    <w:link w:val="a9"/>
    <w:uiPriority w:val="10"/>
    <w:qFormat/>
    <w:rsid w:val="000C312B"/>
    <w:pPr>
      <w:widowControl/>
      <w:pBdr>
        <w:top w:val="dotted" w:sz="2" w:space="1" w:color="833C0B" w:themeColor="accent2" w:themeShade="80"/>
        <w:bottom w:val="dotted" w:sz="2" w:space="6" w:color="833C0B" w:themeColor="accent2" w:themeShade="80"/>
      </w:pBdr>
      <w:spacing w:before="500" w:after="300"/>
      <w:jc w:val="center"/>
    </w:pPr>
    <w:rPr>
      <w:rFonts w:asciiTheme="majorHAnsi" w:eastAsiaTheme="majorEastAsia" w:hAnsiTheme="majorHAnsi" w:cstheme="majorBidi"/>
      <w:caps/>
      <w:color w:val="833C0B" w:themeColor="accent2" w:themeShade="80"/>
      <w:spacing w:val="50"/>
      <w:kern w:val="0"/>
      <w:sz w:val="44"/>
      <w:szCs w:val="44"/>
    </w:rPr>
  </w:style>
  <w:style w:type="character" w:customStyle="1" w:styleId="a9">
    <w:name w:val="标题 字符"/>
    <w:basedOn w:val="a0"/>
    <w:link w:val="a8"/>
    <w:uiPriority w:val="10"/>
    <w:rsid w:val="000C312B"/>
    <w:rPr>
      <w:rFonts w:asciiTheme="majorHAnsi" w:eastAsiaTheme="majorEastAsia" w:hAnsiTheme="majorHAnsi" w:cstheme="majorBidi"/>
      <w:caps/>
      <w:color w:val="833C0B" w:themeColor="accent2" w:themeShade="80"/>
      <w:spacing w:val="50"/>
      <w:kern w:val="0"/>
      <w:sz w:val="44"/>
      <w:szCs w:val="44"/>
    </w:rPr>
  </w:style>
  <w:style w:type="paragraph" w:styleId="aa">
    <w:name w:val="List Paragraph"/>
    <w:basedOn w:val="a"/>
    <w:uiPriority w:val="34"/>
    <w:qFormat/>
    <w:rsid w:val="000C312B"/>
    <w:pPr>
      <w:widowControl/>
      <w:spacing w:after="200" w:line="252" w:lineRule="auto"/>
      <w:ind w:left="720"/>
      <w:contextualSpacing/>
      <w:jc w:val="left"/>
    </w:pPr>
    <w:rPr>
      <w:rFonts w:asciiTheme="majorHAnsi" w:eastAsiaTheme="majorEastAsia" w:hAnsiTheme="majorHAnsi" w:cstheme="majorBidi"/>
      <w:kern w:val="0"/>
      <w:sz w:val="22"/>
    </w:rPr>
  </w:style>
  <w:style w:type="character" w:styleId="ab">
    <w:name w:val="Subtle Emphasis"/>
    <w:basedOn w:val="a0"/>
    <w:uiPriority w:val="19"/>
    <w:qFormat/>
    <w:rsid w:val="00613855"/>
    <w:rPr>
      <w:i/>
      <w:iCs/>
      <w:color w:val="404040" w:themeColor="text1" w:themeTint="BF"/>
    </w:rPr>
  </w:style>
  <w:style w:type="character" w:customStyle="1" w:styleId="20">
    <w:name w:val="标题 2 字符"/>
    <w:basedOn w:val="a0"/>
    <w:link w:val="2"/>
    <w:uiPriority w:val="9"/>
    <w:semiHidden/>
    <w:rsid w:val="006414B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91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7CCD8-0EEB-480F-A8DF-2869AF047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东文</dc:creator>
  <cp:keywords/>
  <dc:description/>
  <cp:lastModifiedBy>东文 张</cp:lastModifiedBy>
  <cp:revision>6</cp:revision>
  <cp:lastPrinted>2021-03-08T02:11:00Z</cp:lastPrinted>
  <dcterms:created xsi:type="dcterms:W3CDTF">2023-10-31T02:00:00Z</dcterms:created>
  <dcterms:modified xsi:type="dcterms:W3CDTF">2023-11-13T07:36:00Z</dcterms:modified>
</cp:coreProperties>
</file>