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4393" w14:textId="77777777" w:rsidR="00193D6B" w:rsidRPr="00193D6B" w:rsidRDefault="00193D6B" w:rsidP="00193D6B">
      <w:pPr>
        <w:pStyle w:val="a7"/>
        <w:spacing w:before="0" w:beforeAutospacing="0" w:after="0" w:afterAutospacing="0"/>
        <w:ind w:leftChars="67" w:left="141" w:firstLineChars="177" w:firstLine="640"/>
        <w:jc w:val="center"/>
        <w:rPr>
          <w:rStyle w:val="ac"/>
          <w:rFonts w:ascii="宋体" w:eastAsia="宋体" w:hAnsi="宋体"/>
          <w:sz w:val="36"/>
          <w:szCs w:val="36"/>
        </w:rPr>
      </w:pPr>
      <w:r w:rsidRPr="00193D6B">
        <w:rPr>
          <w:rStyle w:val="ac"/>
          <w:rFonts w:ascii="宋体" w:eastAsia="宋体" w:hAnsi="宋体" w:hint="eastAsia"/>
          <w:sz w:val="36"/>
          <w:szCs w:val="36"/>
        </w:rPr>
        <w:t>项目管理制度</w:t>
      </w:r>
    </w:p>
    <w:p w14:paraId="1B779DCC" w14:textId="77777777" w:rsidR="00193D6B" w:rsidRDefault="00193D6B" w:rsidP="00193D6B">
      <w:pPr>
        <w:pStyle w:val="a7"/>
        <w:spacing w:before="0" w:beforeAutospacing="0" w:after="0" w:afterAutospacing="0"/>
        <w:ind w:leftChars="67" w:left="141" w:firstLineChars="177" w:firstLine="637"/>
        <w:jc w:val="center"/>
        <w:rPr>
          <w:rStyle w:val="ac"/>
          <w:rFonts w:asciiTheme="minorEastAsia" w:eastAsiaTheme="minorEastAsia" w:hAnsiTheme="minorEastAsia"/>
          <w:sz w:val="36"/>
          <w:szCs w:val="36"/>
        </w:rPr>
      </w:pPr>
    </w:p>
    <w:p w14:paraId="735E2C40" w14:textId="1C8CE453" w:rsidR="00193D6B" w:rsidRPr="00193D6B" w:rsidRDefault="00193D6B" w:rsidP="00193D6B">
      <w:pPr>
        <w:pStyle w:val="a7"/>
        <w:spacing w:before="0" w:beforeAutospacing="0" w:after="0" w:afterAutospacing="0"/>
        <w:ind w:leftChars="67" w:left="141"/>
        <w:rPr>
          <w:rFonts w:ascii="仿宋" w:eastAsia="仿宋" w:hAnsi="仿宋"/>
          <w:sz w:val="30"/>
          <w:szCs w:val="30"/>
        </w:rPr>
      </w:pPr>
      <w:r w:rsidRPr="00193D6B">
        <w:rPr>
          <w:rStyle w:val="ac"/>
          <w:rFonts w:ascii="仿宋" w:eastAsia="仿宋" w:hAnsi="仿宋" w:hint="eastAsia"/>
          <w:sz w:val="30"/>
          <w:szCs w:val="30"/>
        </w:rPr>
        <w:t>第一章</w:t>
      </w:r>
      <w:r w:rsidRPr="00193D6B">
        <w:rPr>
          <w:rStyle w:val="ac"/>
          <w:rFonts w:ascii="微软雅黑" w:eastAsia="仿宋" w:hAnsi="微软雅黑" w:hint="eastAsia"/>
          <w:sz w:val="30"/>
          <w:szCs w:val="30"/>
        </w:rPr>
        <w:t>  </w:t>
      </w:r>
      <w:r w:rsidRPr="00193D6B">
        <w:rPr>
          <w:rStyle w:val="ac"/>
          <w:rFonts w:ascii="仿宋" w:eastAsia="仿宋" w:hAnsi="仿宋" w:hint="eastAsia"/>
          <w:sz w:val="30"/>
          <w:szCs w:val="30"/>
        </w:rPr>
        <w:t xml:space="preserve"> 总则</w:t>
      </w:r>
      <w:r w:rsidRPr="00193D6B">
        <w:rPr>
          <w:rFonts w:ascii="仿宋" w:eastAsia="仿宋" w:hAnsi="仿宋" w:hint="eastAsia"/>
          <w:sz w:val="30"/>
          <w:szCs w:val="30"/>
        </w:rPr>
        <w:br/>
        <w:t>第一条 为规范基金会项目的管理，确保项目运行的合法、合</w:t>
      </w:r>
      <w:proofErr w:type="gramStart"/>
      <w:r w:rsidRPr="00193D6B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Pr="00193D6B">
        <w:rPr>
          <w:rFonts w:ascii="仿宋" w:eastAsia="仿宋" w:hAnsi="仿宋" w:hint="eastAsia"/>
          <w:sz w:val="30"/>
          <w:szCs w:val="30"/>
        </w:rPr>
        <w:t>，实现项目的预期目标，维护基金会、捐赠方和受益方的合法权益，根据《慈善法》、《基金会管理条例》等相关法律法规和</w:t>
      </w:r>
      <w:r w:rsidR="003A0F95">
        <w:rPr>
          <w:rFonts w:ascii="仿宋" w:eastAsia="仿宋" w:hAnsi="仿宋" w:hint="eastAsia"/>
          <w:sz w:val="30"/>
          <w:szCs w:val="30"/>
        </w:rPr>
        <w:t>本基金会</w:t>
      </w:r>
      <w:r w:rsidRPr="00193D6B">
        <w:rPr>
          <w:rFonts w:ascii="仿宋" w:eastAsia="仿宋" w:hAnsi="仿宋" w:hint="eastAsia"/>
          <w:sz w:val="30"/>
          <w:szCs w:val="30"/>
        </w:rPr>
        <w:t>章程</w:t>
      </w:r>
      <w:r w:rsidR="003A0F95">
        <w:rPr>
          <w:rFonts w:ascii="仿宋" w:eastAsia="仿宋" w:hAnsi="仿宋" w:hint="eastAsia"/>
          <w:sz w:val="30"/>
          <w:szCs w:val="30"/>
        </w:rPr>
        <w:t>等</w:t>
      </w:r>
      <w:r w:rsidRPr="00193D6B">
        <w:rPr>
          <w:rFonts w:ascii="仿宋" w:eastAsia="仿宋" w:hAnsi="仿宋" w:hint="eastAsia"/>
          <w:sz w:val="30"/>
          <w:szCs w:val="30"/>
        </w:rPr>
        <w:t>，制定本制度。</w:t>
      </w:r>
      <w:r w:rsidRPr="00193D6B">
        <w:rPr>
          <w:rFonts w:ascii="仿宋" w:eastAsia="仿宋" w:hAnsi="仿宋" w:hint="eastAsia"/>
          <w:sz w:val="30"/>
          <w:szCs w:val="30"/>
        </w:rPr>
        <w:br/>
        <w:t>第二条  本制度包括对项目立项、项目实施、项目资金、项目监督、项目档案的管理。</w:t>
      </w:r>
      <w:r w:rsidRPr="00193D6B">
        <w:rPr>
          <w:rFonts w:ascii="仿宋" w:eastAsia="仿宋" w:hAnsi="仿宋" w:hint="eastAsia"/>
          <w:sz w:val="30"/>
          <w:szCs w:val="30"/>
        </w:rPr>
        <w:br/>
      </w:r>
      <w:r w:rsidRPr="00193D6B">
        <w:rPr>
          <w:rStyle w:val="ac"/>
          <w:rFonts w:ascii="仿宋" w:eastAsia="仿宋" w:hAnsi="仿宋" w:hint="eastAsia"/>
          <w:sz w:val="30"/>
          <w:szCs w:val="30"/>
        </w:rPr>
        <w:t>第二章</w:t>
      </w:r>
      <w:r w:rsidRPr="00193D6B">
        <w:rPr>
          <w:rStyle w:val="ac"/>
          <w:rFonts w:ascii="微软雅黑" w:eastAsia="仿宋" w:hAnsi="微软雅黑" w:hint="eastAsia"/>
          <w:sz w:val="30"/>
          <w:szCs w:val="30"/>
        </w:rPr>
        <w:t>  </w:t>
      </w:r>
      <w:r w:rsidRPr="00193D6B">
        <w:rPr>
          <w:rStyle w:val="ac"/>
          <w:rFonts w:ascii="仿宋" w:eastAsia="仿宋" w:hAnsi="仿宋" w:hint="eastAsia"/>
          <w:sz w:val="30"/>
          <w:szCs w:val="30"/>
        </w:rPr>
        <w:t xml:space="preserve"> 项目立项管理</w:t>
      </w:r>
      <w:r w:rsidRPr="00193D6B">
        <w:rPr>
          <w:rFonts w:ascii="仿宋" w:eastAsia="仿宋" w:hAnsi="仿宋" w:hint="eastAsia"/>
          <w:sz w:val="30"/>
          <w:szCs w:val="30"/>
        </w:rPr>
        <w:br/>
        <w:t>第三条 本基金会应当合理设计公益慈善项目，符合本会宗旨和章程的有关规定。</w:t>
      </w:r>
    </w:p>
    <w:p w14:paraId="7ED488E2" w14:textId="43259EE9" w:rsidR="00193D6B" w:rsidRPr="00193D6B" w:rsidRDefault="00193D6B" w:rsidP="00193D6B">
      <w:pPr>
        <w:pStyle w:val="a7"/>
        <w:spacing w:before="0" w:beforeAutospacing="0" w:after="0" w:afterAutospacing="0"/>
        <w:ind w:leftChars="67" w:left="141"/>
        <w:rPr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t>第四条 项目立项需提供《项目立项方案》，内容包括：（1）项目背景、社会意义；（</w:t>
      </w:r>
      <w:r w:rsidR="00593EC0">
        <w:rPr>
          <w:rFonts w:ascii="仿宋" w:eastAsia="仿宋" w:hAnsi="仿宋" w:hint="eastAsia"/>
          <w:sz w:val="30"/>
          <w:szCs w:val="30"/>
        </w:rPr>
        <w:t>2</w:t>
      </w:r>
      <w:r w:rsidRPr="00193D6B">
        <w:rPr>
          <w:rFonts w:ascii="仿宋" w:eastAsia="仿宋" w:hAnsi="仿宋" w:hint="eastAsia"/>
          <w:sz w:val="30"/>
          <w:szCs w:val="30"/>
        </w:rPr>
        <w:t>）项目名称及项目宗旨；（</w:t>
      </w:r>
      <w:r w:rsidR="00593EC0">
        <w:rPr>
          <w:rFonts w:ascii="仿宋" w:eastAsia="仿宋" w:hAnsi="仿宋" w:hint="eastAsia"/>
          <w:sz w:val="30"/>
          <w:szCs w:val="30"/>
        </w:rPr>
        <w:t>3</w:t>
      </w:r>
      <w:r w:rsidRPr="00193D6B">
        <w:rPr>
          <w:rFonts w:ascii="仿宋" w:eastAsia="仿宋" w:hAnsi="仿宋" w:hint="eastAsia"/>
          <w:sz w:val="30"/>
          <w:szCs w:val="30"/>
        </w:rPr>
        <w:t xml:space="preserve">）项目受益对象、范围及预期效果；项目实施计划；( </w:t>
      </w:r>
      <w:r w:rsidR="00593EC0">
        <w:rPr>
          <w:rFonts w:ascii="仿宋" w:eastAsia="仿宋" w:hAnsi="仿宋"/>
          <w:sz w:val="30"/>
          <w:szCs w:val="30"/>
        </w:rPr>
        <w:t>4</w:t>
      </w:r>
      <w:r w:rsidRPr="00193D6B">
        <w:rPr>
          <w:rFonts w:ascii="仿宋" w:eastAsia="仿宋" w:hAnsi="仿宋" w:hint="eastAsia"/>
          <w:sz w:val="30"/>
          <w:szCs w:val="30"/>
        </w:rPr>
        <w:t xml:space="preserve"> )项目预算（含项目资金来源及数额）；（</w:t>
      </w:r>
      <w:r w:rsidR="00593EC0">
        <w:rPr>
          <w:rFonts w:ascii="仿宋" w:eastAsia="仿宋" w:hAnsi="仿宋" w:hint="eastAsia"/>
          <w:sz w:val="30"/>
          <w:szCs w:val="30"/>
        </w:rPr>
        <w:t>5</w:t>
      </w:r>
      <w:r w:rsidRPr="00193D6B">
        <w:rPr>
          <w:rFonts w:ascii="仿宋" w:eastAsia="仿宋" w:hAnsi="仿宋" w:hint="eastAsia"/>
          <w:sz w:val="30"/>
          <w:szCs w:val="30"/>
        </w:rPr>
        <w:t>）项目起止时间；（</w:t>
      </w:r>
      <w:r w:rsidR="00593EC0">
        <w:rPr>
          <w:rFonts w:ascii="仿宋" w:eastAsia="仿宋" w:hAnsi="仿宋" w:hint="eastAsia"/>
          <w:sz w:val="30"/>
          <w:szCs w:val="30"/>
        </w:rPr>
        <w:t>6</w:t>
      </w:r>
      <w:r w:rsidRPr="00193D6B">
        <w:rPr>
          <w:rFonts w:ascii="仿宋" w:eastAsia="仿宋" w:hAnsi="仿宋" w:hint="eastAsia"/>
          <w:sz w:val="30"/>
          <w:szCs w:val="30"/>
        </w:rPr>
        <w:t>）项目监督评估等。</w:t>
      </w:r>
      <w:r w:rsidRPr="00193D6B">
        <w:rPr>
          <w:rFonts w:ascii="仿宋" w:eastAsia="仿宋" w:hAnsi="仿宋" w:hint="eastAsia"/>
          <w:sz w:val="30"/>
          <w:szCs w:val="30"/>
        </w:rPr>
        <w:br/>
        <w:t>第五条</w:t>
      </w:r>
      <w:r w:rsidRPr="00193D6B">
        <w:rPr>
          <w:rFonts w:ascii="微软雅黑" w:eastAsia="仿宋" w:hAnsi="微软雅黑" w:hint="eastAsia"/>
          <w:sz w:val="30"/>
          <w:szCs w:val="30"/>
        </w:rPr>
        <w:t> </w:t>
      </w:r>
      <w:r w:rsidRPr="00193D6B">
        <w:rPr>
          <w:rFonts w:ascii="仿宋" w:eastAsia="仿宋" w:hAnsi="仿宋" w:cs="Arial" w:hint="eastAsia"/>
          <w:sz w:val="30"/>
          <w:szCs w:val="30"/>
        </w:rPr>
        <w:t>项目部负责项目计划的拟订、编制项目合同。</w:t>
      </w:r>
      <w:r w:rsidRPr="00193D6B">
        <w:rPr>
          <w:rFonts w:ascii="仿宋" w:eastAsia="仿宋" w:hAnsi="仿宋" w:hint="eastAsia"/>
          <w:sz w:val="30"/>
          <w:szCs w:val="30"/>
        </w:rPr>
        <w:t>所有项目均需经过立项审批和合同审批，方可进入实施阶段。重大公益项目(</w:t>
      </w:r>
      <w:proofErr w:type="gramStart"/>
      <w:r w:rsidRPr="00193D6B">
        <w:rPr>
          <w:rFonts w:ascii="仿宋" w:eastAsia="仿宋" w:hAnsi="仿宋" w:hint="eastAsia"/>
          <w:sz w:val="30"/>
          <w:szCs w:val="30"/>
        </w:rPr>
        <w:t>年度公益</w:t>
      </w:r>
      <w:proofErr w:type="gramEnd"/>
      <w:r w:rsidRPr="00193D6B">
        <w:rPr>
          <w:rFonts w:ascii="仿宋" w:eastAsia="仿宋" w:hAnsi="仿宋" w:hint="eastAsia"/>
          <w:sz w:val="30"/>
          <w:szCs w:val="30"/>
        </w:rPr>
        <w:t>项目计划以及超过500万元以上的公益项目)应由理事会审议、批准。</w:t>
      </w:r>
    </w:p>
    <w:p w14:paraId="3A944D33" w14:textId="154E3799" w:rsidR="00193D6B" w:rsidRPr="00193D6B" w:rsidRDefault="00193D6B" w:rsidP="00193D6B">
      <w:pPr>
        <w:pStyle w:val="a7"/>
        <w:spacing w:before="0" w:beforeAutospacing="0" w:after="0" w:afterAutospacing="0"/>
        <w:ind w:leftChars="67" w:left="141"/>
        <w:rPr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lastRenderedPageBreak/>
        <w:t>第六条</w:t>
      </w:r>
      <w:r w:rsidRPr="00193D6B">
        <w:rPr>
          <w:rFonts w:ascii="微软雅黑" w:eastAsia="仿宋" w:hAnsi="微软雅黑" w:hint="eastAsia"/>
          <w:sz w:val="30"/>
          <w:szCs w:val="30"/>
        </w:rPr>
        <w:t> </w:t>
      </w:r>
      <w:r w:rsidRPr="00193D6B">
        <w:rPr>
          <w:rFonts w:ascii="仿宋" w:eastAsia="仿宋" w:hAnsi="仿宋" w:hint="eastAsia"/>
          <w:sz w:val="30"/>
          <w:szCs w:val="30"/>
        </w:rPr>
        <w:t>实行项目责任管理制，配备专职人员，行使项目管理职责。</w:t>
      </w:r>
      <w:r w:rsidRPr="00193D6B">
        <w:rPr>
          <w:rFonts w:ascii="仿宋" w:eastAsia="仿宋" w:hAnsi="仿宋" w:hint="eastAsia"/>
          <w:sz w:val="30"/>
          <w:szCs w:val="30"/>
        </w:rPr>
        <w:br/>
      </w:r>
      <w:r w:rsidRPr="00193D6B">
        <w:rPr>
          <w:rStyle w:val="ac"/>
          <w:rFonts w:ascii="仿宋" w:eastAsia="仿宋" w:hAnsi="仿宋" w:hint="eastAsia"/>
          <w:sz w:val="30"/>
          <w:szCs w:val="30"/>
        </w:rPr>
        <w:t>第三章 项目实施管理</w:t>
      </w:r>
      <w:r w:rsidRPr="00193D6B">
        <w:rPr>
          <w:rFonts w:ascii="仿宋" w:eastAsia="仿宋" w:hAnsi="仿宋" w:hint="eastAsia"/>
          <w:sz w:val="30"/>
          <w:szCs w:val="30"/>
        </w:rPr>
        <w:br/>
      </w:r>
      <w:r w:rsidRPr="00193D6B">
        <w:rPr>
          <w:rFonts w:ascii="微软雅黑" w:eastAsia="仿宋" w:hAnsi="微软雅黑" w:hint="eastAsia"/>
          <w:sz w:val="30"/>
          <w:szCs w:val="30"/>
        </w:rPr>
        <w:t> </w:t>
      </w:r>
      <w:r w:rsidRPr="00193D6B">
        <w:rPr>
          <w:rFonts w:ascii="仿宋" w:eastAsia="仿宋" w:hAnsi="仿宋" w:hint="eastAsia"/>
          <w:sz w:val="30"/>
          <w:szCs w:val="30"/>
        </w:rPr>
        <w:t>第七条 实施项目应合法合</w:t>
      </w:r>
      <w:proofErr w:type="gramStart"/>
      <w:r w:rsidRPr="00193D6B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Pr="00193D6B">
        <w:rPr>
          <w:rFonts w:ascii="仿宋" w:eastAsia="仿宋" w:hAnsi="仿宋" w:hint="eastAsia"/>
          <w:sz w:val="30"/>
          <w:szCs w:val="30"/>
        </w:rPr>
        <w:t>，杜绝违规操作；坚持公开、公正、公平原则，严禁徇私舞弊，不得利用关联关系损害慈善组织、受益人的利益和社会公共利益。</w:t>
      </w:r>
      <w:r w:rsidRPr="00193D6B">
        <w:rPr>
          <w:rFonts w:ascii="仿宋" w:eastAsia="仿宋" w:hAnsi="仿宋" w:hint="eastAsia"/>
          <w:sz w:val="30"/>
          <w:szCs w:val="30"/>
        </w:rPr>
        <w:br/>
        <w:t>第八条 项目部与财务部负责对项目实施进行全过程监管与审计，负责整个项目的日常管理、检查验收、</w:t>
      </w:r>
      <w:r w:rsidR="00593EC0">
        <w:rPr>
          <w:rFonts w:ascii="仿宋" w:eastAsia="仿宋" w:hAnsi="仿宋" w:hint="eastAsia"/>
          <w:sz w:val="30"/>
          <w:szCs w:val="30"/>
        </w:rPr>
        <w:t>不</w:t>
      </w:r>
      <w:r w:rsidRPr="00193D6B">
        <w:rPr>
          <w:rFonts w:ascii="仿宋" w:eastAsia="仿宋" w:hAnsi="仿宋" w:hint="eastAsia"/>
          <w:sz w:val="30"/>
          <w:szCs w:val="30"/>
        </w:rPr>
        <w:t>定期汇报，确保项目按计划有序推进，取得实效。</w:t>
      </w:r>
    </w:p>
    <w:p w14:paraId="6662642F" w14:textId="77777777" w:rsidR="00193D6B" w:rsidRPr="00193D6B" w:rsidRDefault="00193D6B" w:rsidP="00193D6B">
      <w:pPr>
        <w:pStyle w:val="a7"/>
        <w:numPr>
          <w:ilvl w:val="0"/>
          <w:numId w:val="7"/>
        </w:numPr>
        <w:spacing w:before="0" w:beforeAutospacing="0" w:after="0" w:afterAutospacing="0" w:line="240" w:lineRule="auto"/>
        <w:ind w:leftChars="67" w:left="141"/>
        <w:rPr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t>项目实施预算制。基金会开展的自主公益项目应按照审批计划与预算执行；通过第三</w:t>
      </w:r>
      <w:proofErr w:type="gramStart"/>
      <w:r w:rsidRPr="00193D6B">
        <w:rPr>
          <w:rFonts w:ascii="仿宋" w:eastAsia="仿宋" w:hAnsi="仿宋" w:hint="eastAsia"/>
          <w:sz w:val="30"/>
          <w:szCs w:val="30"/>
        </w:rPr>
        <w:t>方执行</w:t>
      </w:r>
      <w:proofErr w:type="gramEnd"/>
      <w:r w:rsidRPr="00193D6B">
        <w:rPr>
          <w:rFonts w:ascii="仿宋" w:eastAsia="仿宋" w:hAnsi="仿宋" w:hint="eastAsia"/>
          <w:sz w:val="30"/>
          <w:szCs w:val="30"/>
        </w:rPr>
        <w:t>的项目应严格执行合同预算。在实施过程</w:t>
      </w:r>
      <w:proofErr w:type="gramStart"/>
      <w:r w:rsidRPr="00193D6B">
        <w:rPr>
          <w:rFonts w:ascii="仿宋" w:eastAsia="仿宋" w:hAnsi="仿宋" w:hint="eastAsia"/>
          <w:sz w:val="30"/>
          <w:szCs w:val="30"/>
        </w:rPr>
        <w:t>中项目</w:t>
      </w:r>
      <w:proofErr w:type="gramEnd"/>
      <w:r w:rsidRPr="00193D6B">
        <w:rPr>
          <w:rFonts w:ascii="仿宋" w:eastAsia="仿宋" w:hAnsi="仿宋" w:hint="eastAsia"/>
          <w:sz w:val="30"/>
          <w:szCs w:val="30"/>
        </w:rPr>
        <w:t>关键因素发生重大变化，在充分论证的基础上根据调整额度及项目内容，适度调整项目执行计划，报出资方和基金会理事长（会长）审批并签订补充协议。</w:t>
      </w:r>
    </w:p>
    <w:p w14:paraId="67AA43ED" w14:textId="74B7B215" w:rsidR="00193D6B" w:rsidRPr="00193D6B" w:rsidRDefault="00593EC0" w:rsidP="00193D6B">
      <w:pPr>
        <w:pStyle w:val="a7"/>
        <w:numPr>
          <w:ilvl w:val="0"/>
          <w:numId w:val="7"/>
        </w:numPr>
        <w:spacing w:before="0" w:beforeAutospacing="0" w:after="0" w:afterAutospacing="0" w:line="240" w:lineRule="auto"/>
        <w:ind w:leftChars="67" w:left="1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不</w:t>
      </w:r>
      <w:r w:rsidR="00193D6B" w:rsidRPr="00193D6B">
        <w:rPr>
          <w:rFonts w:ascii="仿宋" w:eastAsia="仿宋" w:hAnsi="仿宋" w:hint="eastAsia"/>
          <w:sz w:val="30"/>
          <w:szCs w:val="30"/>
        </w:rPr>
        <w:t>定期总结项目阶段性工作，并对照合同或协议条款核实完成情况与预期指标，项目结束后由项目部负责</w:t>
      </w:r>
      <w:proofErr w:type="gramStart"/>
      <w:r w:rsidR="00193D6B" w:rsidRPr="00193D6B">
        <w:rPr>
          <w:rFonts w:ascii="仿宋" w:eastAsia="仿宋" w:hAnsi="仿宋" w:hint="eastAsia"/>
          <w:sz w:val="30"/>
          <w:szCs w:val="30"/>
        </w:rPr>
        <w:t>编制结项报告</w:t>
      </w:r>
      <w:proofErr w:type="gramEnd"/>
      <w:r w:rsidR="00193D6B" w:rsidRPr="00193D6B">
        <w:rPr>
          <w:rFonts w:ascii="仿宋" w:eastAsia="仿宋" w:hAnsi="仿宋" w:hint="eastAsia"/>
          <w:sz w:val="30"/>
          <w:szCs w:val="30"/>
        </w:rPr>
        <w:t>。</w:t>
      </w:r>
    </w:p>
    <w:p w14:paraId="09FCC7AC" w14:textId="77777777" w:rsidR="00193D6B" w:rsidRPr="00193D6B" w:rsidRDefault="00193D6B" w:rsidP="00193D6B">
      <w:pPr>
        <w:pStyle w:val="a7"/>
        <w:spacing w:before="0" w:beforeAutospacing="0" w:after="0" w:afterAutospacing="0"/>
        <w:ind w:leftChars="67" w:left="141"/>
        <w:rPr>
          <w:rFonts w:ascii="仿宋" w:eastAsia="仿宋" w:hAnsi="仿宋"/>
          <w:sz w:val="30"/>
          <w:szCs w:val="30"/>
        </w:rPr>
      </w:pPr>
      <w:r w:rsidRPr="00193D6B">
        <w:rPr>
          <w:rStyle w:val="ac"/>
          <w:rFonts w:ascii="仿宋" w:eastAsia="仿宋" w:hAnsi="仿宋" w:hint="eastAsia"/>
          <w:sz w:val="30"/>
          <w:szCs w:val="30"/>
        </w:rPr>
        <w:t>第四章 项目资金管理</w:t>
      </w:r>
      <w:r w:rsidRPr="00193D6B">
        <w:rPr>
          <w:rFonts w:ascii="仿宋" w:eastAsia="仿宋" w:hAnsi="仿宋" w:hint="eastAsia"/>
          <w:sz w:val="30"/>
          <w:szCs w:val="30"/>
        </w:rPr>
        <w:br/>
      </w:r>
      <w:r w:rsidRPr="00193D6B">
        <w:rPr>
          <w:rFonts w:ascii="微软雅黑" w:eastAsia="仿宋" w:hAnsi="微软雅黑" w:hint="eastAsia"/>
          <w:sz w:val="30"/>
          <w:szCs w:val="30"/>
        </w:rPr>
        <w:t> </w:t>
      </w:r>
      <w:r w:rsidRPr="00193D6B">
        <w:rPr>
          <w:rFonts w:ascii="仿宋" w:eastAsia="仿宋" w:hAnsi="仿宋" w:hint="eastAsia"/>
          <w:sz w:val="30"/>
          <w:szCs w:val="30"/>
        </w:rPr>
        <w:t>第十一条 财务部负责项目资金的管理，任何单位或个人不得挤占或挪用；不得越权签批或擅自拨款。</w:t>
      </w:r>
      <w:r w:rsidRPr="00193D6B">
        <w:rPr>
          <w:rFonts w:ascii="微软雅黑" w:eastAsia="仿宋" w:hAnsi="微软雅黑" w:hint="eastAsia"/>
          <w:sz w:val="30"/>
          <w:szCs w:val="30"/>
        </w:rPr>
        <w:t> </w:t>
      </w:r>
      <w:r w:rsidRPr="00193D6B">
        <w:rPr>
          <w:rFonts w:ascii="仿宋" w:eastAsia="仿宋" w:hAnsi="仿宋" w:hint="eastAsia"/>
          <w:sz w:val="30"/>
          <w:szCs w:val="30"/>
        </w:rPr>
        <w:t>根据项目协议提取的项目管理费严格按照有关规定及协议约定使用，每笔支出必须要有与其匹配的痕迹证据为佐证。</w:t>
      </w:r>
    </w:p>
    <w:p w14:paraId="4184CC87" w14:textId="77777777" w:rsidR="00193D6B" w:rsidRPr="00193D6B" w:rsidRDefault="00193D6B" w:rsidP="00193D6B">
      <w:pPr>
        <w:pStyle w:val="a7"/>
        <w:spacing w:before="0" w:beforeAutospacing="0" w:after="0" w:afterAutospacing="0"/>
        <w:ind w:leftChars="67" w:left="141"/>
        <w:rPr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lastRenderedPageBreak/>
        <w:t>第十二条 申请拨款前，项目负责人根据项目进展情况提交项目执行计划与预算、项目阶段性或项目完结报告并提供合法有效的财务票据，项目部会同财务部审查无误后，报理事长审批，通过批准的方可拨款。</w:t>
      </w:r>
    </w:p>
    <w:p w14:paraId="1EA735FB" w14:textId="48954962" w:rsidR="00193D6B" w:rsidRPr="00193D6B" w:rsidRDefault="00193D6B" w:rsidP="00193D6B">
      <w:pPr>
        <w:pStyle w:val="a7"/>
        <w:spacing w:before="0" w:beforeAutospacing="0" w:after="0" w:afterAutospacing="0"/>
        <w:ind w:leftChars="67" w:left="141"/>
        <w:rPr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t>第十三条 项目结束后，项目部和财务部应分别向办公室</w:t>
      </w:r>
      <w:proofErr w:type="gramStart"/>
      <w:r w:rsidRPr="00193D6B">
        <w:rPr>
          <w:rFonts w:ascii="仿宋" w:eastAsia="仿宋" w:hAnsi="仿宋" w:hint="eastAsia"/>
          <w:sz w:val="30"/>
          <w:szCs w:val="30"/>
        </w:rPr>
        <w:t>提交结项报告</w:t>
      </w:r>
      <w:proofErr w:type="gramEnd"/>
      <w:r w:rsidRPr="00193D6B">
        <w:rPr>
          <w:rFonts w:ascii="仿宋" w:eastAsia="仿宋" w:hAnsi="仿宋" w:hint="eastAsia"/>
          <w:sz w:val="30"/>
          <w:szCs w:val="30"/>
        </w:rPr>
        <w:t>和财务报告。</w:t>
      </w:r>
    </w:p>
    <w:p w14:paraId="0FCE96FC" w14:textId="79647F03" w:rsidR="00193D6B" w:rsidRPr="00193D6B" w:rsidRDefault="00193D6B" w:rsidP="00193D6B">
      <w:pPr>
        <w:pStyle w:val="a7"/>
        <w:spacing w:before="0" w:beforeAutospacing="0" w:after="0" w:afterAutospacing="0"/>
        <w:ind w:leftChars="67" w:left="141"/>
        <w:rPr>
          <w:rFonts w:ascii="微软雅黑" w:eastAsia="仿宋" w:hAnsi="微软雅黑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t>第十四条 项目资金的管理和使用应接</w:t>
      </w:r>
      <w:proofErr w:type="gramStart"/>
      <w:r w:rsidRPr="00193D6B">
        <w:rPr>
          <w:rFonts w:ascii="仿宋" w:eastAsia="仿宋" w:hAnsi="仿宋" w:hint="eastAsia"/>
          <w:sz w:val="30"/>
          <w:szCs w:val="30"/>
        </w:rPr>
        <w:t>受业务</w:t>
      </w:r>
      <w:proofErr w:type="gramEnd"/>
      <w:r w:rsidRPr="00193D6B">
        <w:rPr>
          <w:rFonts w:ascii="仿宋" w:eastAsia="仿宋" w:hAnsi="仿宋" w:hint="eastAsia"/>
          <w:sz w:val="30"/>
          <w:szCs w:val="30"/>
        </w:rPr>
        <w:t>主管部门、登记机关和基金会监事的检查和监督。</w:t>
      </w:r>
      <w:r w:rsidRPr="00193D6B">
        <w:rPr>
          <w:rFonts w:ascii="仿宋" w:eastAsia="仿宋" w:hAnsi="仿宋" w:hint="eastAsia"/>
          <w:sz w:val="30"/>
          <w:szCs w:val="30"/>
        </w:rPr>
        <w:br/>
      </w:r>
      <w:r w:rsidRPr="00193D6B">
        <w:rPr>
          <w:rStyle w:val="ac"/>
          <w:rFonts w:ascii="仿宋" w:eastAsia="仿宋" w:hAnsi="仿宋" w:hint="eastAsia"/>
          <w:sz w:val="30"/>
          <w:szCs w:val="30"/>
        </w:rPr>
        <w:t xml:space="preserve">第五章 项目监督 </w:t>
      </w:r>
      <w:r w:rsidRPr="00193D6B">
        <w:rPr>
          <w:rFonts w:ascii="仿宋" w:eastAsia="仿宋" w:hAnsi="仿宋" w:hint="eastAsia"/>
          <w:sz w:val="30"/>
          <w:szCs w:val="30"/>
        </w:rPr>
        <w:br/>
        <w:t>第十五条 本基金会采用项目跟踪监督、捐赠（或资助）方监督、社会监督、审计以及第三方评估等方式对项目进行监督。</w:t>
      </w:r>
      <w:r w:rsidRPr="00193D6B">
        <w:rPr>
          <w:rFonts w:ascii="微软雅黑" w:eastAsia="仿宋" w:hAnsi="微软雅黑" w:hint="eastAsia"/>
          <w:sz w:val="30"/>
          <w:szCs w:val="30"/>
        </w:rPr>
        <w:t> </w:t>
      </w:r>
    </w:p>
    <w:p w14:paraId="0382E8E3" w14:textId="5EA20E8C" w:rsidR="00193D6B" w:rsidRPr="00193D6B" w:rsidRDefault="00193D6B" w:rsidP="00193D6B">
      <w:pPr>
        <w:pStyle w:val="a7"/>
        <w:spacing w:before="0" w:beforeAutospacing="0" w:after="0" w:afterAutospacing="0"/>
        <w:ind w:leftChars="67" w:left="141"/>
        <w:rPr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t>第十六条 项目部门根据项目进展情况，</w:t>
      </w:r>
      <w:r w:rsidR="00071BCB">
        <w:rPr>
          <w:rFonts w:ascii="仿宋" w:eastAsia="仿宋" w:hAnsi="仿宋" w:hint="eastAsia"/>
          <w:sz w:val="30"/>
          <w:szCs w:val="30"/>
        </w:rPr>
        <w:t>不</w:t>
      </w:r>
      <w:r w:rsidRPr="00193D6B">
        <w:rPr>
          <w:rFonts w:ascii="仿宋" w:eastAsia="仿宋" w:hAnsi="仿宋" w:hint="eastAsia"/>
          <w:sz w:val="30"/>
          <w:szCs w:val="30"/>
        </w:rPr>
        <w:t>定期向秘书</w:t>
      </w:r>
      <w:r w:rsidR="00071BCB">
        <w:rPr>
          <w:rFonts w:ascii="仿宋" w:eastAsia="仿宋" w:hAnsi="仿宋" w:hint="eastAsia"/>
          <w:sz w:val="30"/>
          <w:szCs w:val="30"/>
        </w:rPr>
        <w:t>长/理事长</w:t>
      </w:r>
      <w:proofErr w:type="gramStart"/>
      <w:r w:rsidRPr="00193D6B">
        <w:rPr>
          <w:rFonts w:ascii="仿宋" w:eastAsia="仿宋" w:hAnsi="仿宋" w:hint="eastAsia"/>
          <w:sz w:val="30"/>
          <w:szCs w:val="30"/>
        </w:rPr>
        <w:t>做项目</w:t>
      </w:r>
      <w:proofErr w:type="gramEnd"/>
      <w:r w:rsidRPr="00193D6B">
        <w:rPr>
          <w:rFonts w:ascii="仿宋" w:eastAsia="仿宋" w:hAnsi="仿宋" w:hint="eastAsia"/>
          <w:sz w:val="30"/>
          <w:szCs w:val="30"/>
        </w:rPr>
        <w:t>进展反馈报告，每年度作一次项目执行报告，随时接受捐赠（或资助）方监督。</w:t>
      </w:r>
    </w:p>
    <w:p w14:paraId="502D0DCD" w14:textId="77777777" w:rsidR="00193D6B" w:rsidRPr="00193D6B" w:rsidRDefault="00193D6B" w:rsidP="00193D6B">
      <w:pPr>
        <w:pStyle w:val="a7"/>
        <w:spacing w:before="0" w:beforeAutospacing="0" w:after="0" w:afterAutospacing="0"/>
        <w:ind w:leftChars="67" w:left="141"/>
        <w:rPr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t>第十七条 基金会重大公益项目，应履行信息公开义务，实行公开、透明的运作与社会化的监督有机结合，增强社会透明度。</w:t>
      </w:r>
    </w:p>
    <w:p w14:paraId="6B775A4C" w14:textId="059327A4" w:rsidR="00193D6B" w:rsidRPr="00193D6B" w:rsidRDefault="00193D6B" w:rsidP="00193D6B">
      <w:pPr>
        <w:pStyle w:val="a7"/>
        <w:tabs>
          <w:tab w:val="left" w:pos="142"/>
        </w:tabs>
        <w:spacing w:before="0" w:beforeAutospacing="0" w:after="0" w:afterAutospacing="0"/>
        <w:ind w:leftChars="67" w:left="141" w:firstLine="1"/>
        <w:rPr>
          <w:rStyle w:val="ac"/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t>第十八条  本基金会接受年度审计和专项审计监督。</w:t>
      </w:r>
      <w:r w:rsidRPr="00193D6B">
        <w:rPr>
          <w:rFonts w:ascii="仿宋" w:eastAsia="仿宋" w:hAnsi="仿宋" w:hint="eastAsia"/>
          <w:sz w:val="30"/>
          <w:szCs w:val="30"/>
        </w:rPr>
        <w:br/>
      </w:r>
      <w:r w:rsidRPr="00193D6B">
        <w:rPr>
          <w:rStyle w:val="ac"/>
          <w:rFonts w:ascii="仿宋" w:eastAsia="仿宋" w:hAnsi="仿宋" w:hint="eastAsia"/>
          <w:sz w:val="30"/>
          <w:szCs w:val="30"/>
        </w:rPr>
        <w:t>第五章</w:t>
      </w:r>
      <w:r w:rsidRPr="00193D6B">
        <w:rPr>
          <w:rStyle w:val="ac"/>
          <w:rFonts w:ascii="微软雅黑" w:eastAsia="仿宋" w:hAnsi="微软雅黑" w:hint="eastAsia"/>
          <w:sz w:val="30"/>
          <w:szCs w:val="30"/>
        </w:rPr>
        <w:t> </w:t>
      </w:r>
      <w:r w:rsidRPr="00193D6B">
        <w:rPr>
          <w:rStyle w:val="ac"/>
          <w:rFonts w:ascii="仿宋" w:eastAsia="仿宋" w:hAnsi="仿宋" w:hint="eastAsia"/>
          <w:sz w:val="30"/>
          <w:szCs w:val="30"/>
        </w:rPr>
        <w:t xml:space="preserve"> 项目档案</w:t>
      </w:r>
    </w:p>
    <w:p w14:paraId="5CCFF3DE" w14:textId="1F699E63" w:rsidR="00193D6B" w:rsidRP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t xml:space="preserve">第十九条 </w:t>
      </w:r>
      <w:r w:rsidRPr="00193D6B">
        <w:rPr>
          <w:rFonts w:ascii="微软雅黑" w:eastAsia="仿宋" w:hAnsi="微软雅黑" w:hint="eastAsia"/>
          <w:sz w:val="30"/>
          <w:szCs w:val="30"/>
        </w:rPr>
        <w:t> </w:t>
      </w:r>
      <w:r w:rsidRPr="00193D6B">
        <w:rPr>
          <w:rFonts w:ascii="仿宋" w:eastAsia="仿宋" w:hAnsi="仿宋" w:hint="eastAsia"/>
          <w:sz w:val="30"/>
          <w:szCs w:val="30"/>
        </w:rPr>
        <w:t>建立健全项目档案，每年进行一次分类整理，归类建档。</w:t>
      </w:r>
    </w:p>
    <w:p w14:paraId="30CB78F8" w14:textId="125D78D3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  <w:r w:rsidRPr="00193D6B">
        <w:rPr>
          <w:rFonts w:ascii="仿宋" w:eastAsia="仿宋" w:hAnsi="仿宋" w:hint="eastAsia"/>
          <w:sz w:val="30"/>
          <w:szCs w:val="30"/>
        </w:rPr>
        <w:lastRenderedPageBreak/>
        <w:t>第二十条</w:t>
      </w:r>
      <w:r w:rsidRPr="00193D6B">
        <w:rPr>
          <w:rFonts w:ascii="微软雅黑" w:eastAsia="仿宋" w:hAnsi="微软雅黑" w:hint="eastAsia"/>
          <w:sz w:val="30"/>
          <w:szCs w:val="30"/>
        </w:rPr>
        <w:t>  </w:t>
      </w:r>
      <w:r w:rsidRPr="00193D6B">
        <w:rPr>
          <w:rFonts w:ascii="仿宋" w:eastAsia="仿宋" w:hAnsi="仿宋" w:hint="eastAsia"/>
          <w:sz w:val="30"/>
          <w:szCs w:val="30"/>
        </w:rPr>
        <w:t>项目资料归档要做到及时、完整、统一、规范。</w:t>
      </w:r>
      <w:r w:rsidRPr="00193D6B">
        <w:rPr>
          <w:rFonts w:ascii="仿宋" w:eastAsia="仿宋" w:hAnsi="仿宋" w:hint="eastAsia"/>
          <w:sz w:val="30"/>
          <w:szCs w:val="30"/>
        </w:rPr>
        <w:br/>
        <w:t>第二十一条 项目档案由项目部实行专人管理，妥善保管。</w:t>
      </w:r>
      <w:r w:rsidRPr="00193D6B">
        <w:rPr>
          <w:rFonts w:ascii="仿宋" w:eastAsia="仿宋" w:hAnsi="仿宋" w:hint="eastAsia"/>
          <w:sz w:val="30"/>
          <w:szCs w:val="30"/>
        </w:rPr>
        <w:br/>
      </w:r>
    </w:p>
    <w:p w14:paraId="0F9AA7F1" w14:textId="77777777" w:rsidR="00086B9F" w:rsidRDefault="00086B9F" w:rsidP="00086B9F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3B299427" w14:textId="77777777" w:rsidR="00086B9F" w:rsidRDefault="00086B9F" w:rsidP="00086B9F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14:paraId="45258092" w14:textId="77777777" w:rsidR="00086B9F" w:rsidRDefault="00086B9F" w:rsidP="00086B9F">
      <w:pPr>
        <w:ind w:leftChars="67" w:left="141"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14:paraId="4AC24A2A" w14:textId="77777777" w:rsidR="00086B9F" w:rsidRDefault="00086B9F" w:rsidP="00086B9F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本制度（修订）经2023年12月12日第三届第七次理事会审议表决通过。</w:t>
      </w:r>
    </w:p>
    <w:p w14:paraId="403A3DB4" w14:textId="77777777" w:rsidR="00193D6B" w:rsidRPr="00086B9F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512C5A68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4F796870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7D531475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267C4159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43F05FF5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05E21D5A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088314D5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798308DE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73E38FB3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5A0CA0F2" w14:textId="77777777" w:rsidR="002915AA" w:rsidRDefault="002915AA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 w:hint="eastAsia"/>
          <w:sz w:val="30"/>
          <w:szCs w:val="30"/>
        </w:rPr>
      </w:pPr>
    </w:p>
    <w:p w14:paraId="118DB237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3DA327FA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</w:p>
    <w:p w14:paraId="4D1A64D7" w14:textId="1AD377AF" w:rsidR="00193D6B" w:rsidRP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  <w:r w:rsidRPr="00193D6B">
        <w:rPr>
          <w:rFonts w:ascii="仿宋" w:eastAsia="仿宋" w:hAnsi="仿宋" w:hint="eastAsia"/>
          <w:szCs w:val="24"/>
        </w:rPr>
        <w:lastRenderedPageBreak/>
        <w:t>附表（1）：</w:t>
      </w:r>
      <w:r w:rsidRPr="00193D6B">
        <w:rPr>
          <w:rFonts w:ascii="仿宋" w:eastAsia="仿宋" w:hAnsi="仿宋" w:hint="eastAsia"/>
          <w:b/>
          <w:bCs/>
          <w:szCs w:val="24"/>
        </w:rPr>
        <w:t>项目规范化管理流程</w:t>
      </w:r>
    </w:p>
    <w:p w14:paraId="23759F32" w14:textId="429A06E1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  <w:r>
        <w:rPr>
          <w:noProof/>
        </w:rPr>
        <w:drawing>
          <wp:inline distT="0" distB="0" distL="114300" distR="114300" wp14:anchorId="2A06AE6C" wp14:editId="5D5E200D">
            <wp:extent cx="5189855" cy="6513830"/>
            <wp:effectExtent l="0" t="0" r="10795" b="127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6513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BFBE1B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</w:p>
    <w:p w14:paraId="15FBCFBE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</w:p>
    <w:p w14:paraId="335609F4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</w:p>
    <w:p w14:paraId="5C401082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</w:p>
    <w:p w14:paraId="7020A576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</w:p>
    <w:p w14:paraId="3F687DE5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</w:p>
    <w:p w14:paraId="685CEE53" w14:textId="77777777" w:rsidR="00193D6B" w:rsidRPr="00193D6B" w:rsidRDefault="00193D6B" w:rsidP="00193D6B">
      <w:pPr>
        <w:ind w:left="163" w:rightChars="11" w:right="23" w:hangingChars="68" w:hanging="163"/>
        <w:jc w:val="left"/>
        <w:rPr>
          <w:rFonts w:ascii="仿宋" w:eastAsia="仿宋" w:hAnsi="仿宋"/>
          <w:sz w:val="24"/>
          <w:szCs w:val="28"/>
        </w:rPr>
      </w:pPr>
      <w:r w:rsidRPr="00193D6B">
        <w:rPr>
          <w:rFonts w:ascii="仿宋" w:eastAsia="仿宋" w:hAnsi="仿宋" w:hint="eastAsia"/>
          <w:sz w:val="24"/>
          <w:szCs w:val="28"/>
        </w:rPr>
        <w:lastRenderedPageBreak/>
        <w:t>附表（2）：</w:t>
      </w:r>
    </w:p>
    <w:p w14:paraId="28ACCDB2" w14:textId="58DF13F3" w:rsidR="00193D6B" w:rsidRP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Cs w:val="24"/>
        </w:rPr>
      </w:pPr>
      <w:r w:rsidRPr="007B3162">
        <w:rPr>
          <w:noProof/>
        </w:rPr>
        <w:drawing>
          <wp:inline distT="0" distB="0" distL="0" distR="0" wp14:anchorId="010D3A68" wp14:editId="7386552F">
            <wp:extent cx="5615940" cy="7265670"/>
            <wp:effectExtent l="0" t="0" r="3810" b="0"/>
            <wp:docPr id="2129881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26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80D72" w14:textId="77777777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377C9852" w14:textId="77777777" w:rsidR="00193D6B" w:rsidRDefault="00193D6B" w:rsidP="00193D6B">
      <w:pPr>
        <w:ind w:left="143" w:rightChars="11" w:right="23" w:hangingChars="68" w:hanging="143"/>
        <w:jc w:val="left"/>
      </w:pPr>
    </w:p>
    <w:p w14:paraId="1DE98A3C" w14:textId="2229C523" w:rsidR="00193D6B" w:rsidRPr="00193D6B" w:rsidRDefault="00193D6B" w:rsidP="00193D6B">
      <w:pPr>
        <w:ind w:left="163" w:rightChars="11" w:right="23" w:hangingChars="68" w:hanging="163"/>
        <w:jc w:val="left"/>
        <w:rPr>
          <w:rFonts w:ascii="仿宋" w:eastAsia="仿宋" w:hAnsi="仿宋"/>
          <w:sz w:val="24"/>
          <w:szCs w:val="24"/>
        </w:rPr>
      </w:pPr>
      <w:r w:rsidRPr="00193D6B">
        <w:rPr>
          <w:rFonts w:ascii="仿宋" w:eastAsia="仿宋" w:hAnsi="仿宋" w:hint="eastAsia"/>
          <w:sz w:val="24"/>
          <w:szCs w:val="24"/>
        </w:rPr>
        <w:lastRenderedPageBreak/>
        <w:t>附表（</w:t>
      </w:r>
      <w:r w:rsidRPr="00193D6B">
        <w:rPr>
          <w:rFonts w:ascii="仿宋" w:eastAsia="仿宋" w:hAnsi="仿宋"/>
          <w:sz w:val="24"/>
          <w:szCs w:val="24"/>
        </w:rPr>
        <w:t>3</w:t>
      </w:r>
      <w:r w:rsidRPr="00193D6B">
        <w:rPr>
          <w:rFonts w:ascii="仿宋" w:eastAsia="仿宋" w:hAnsi="仿宋" w:hint="eastAsia"/>
          <w:sz w:val="24"/>
          <w:szCs w:val="24"/>
        </w:rPr>
        <w:t>）：</w:t>
      </w:r>
    </w:p>
    <w:p w14:paraId="29A05E45" w14:textId="7AE27075" w:rsid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  <w:r w:rsidRPr="00D51B50">
        <w:rPr>
          <w:noProof/>
        </w:rPr>
        <w:drawing>
          <wp:anchor distT="0" distB="0" distL="114300" distR="114300" simplePos="0" relativeHeight="251658240" behindDoc="0" locked="0" layoutInCell="1" allowOverlap="1" wp14:anchorId="685D4F72" wp14:editId="163652B4">
            <wp:simplePos x="0" y="0"/>
            <wp:positionH relativeFrom="column">
              <wp:posOffset>91195</wp:posOffset>
            </wp:positionH>
            <wp:positionV relativeFrom="paragraph">
              <wp:posOffset>4710088</wp:posOffset>
            </wp:positionV>
            <wp:extent cx="3112477" cy="3185160"/>
            <wp:effectExtent l="0" t="0" r="0" b="0"/>
            <wp:wrapNone/>
            <wp:docPr id="15201087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16" cy="31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114300" distR="114300" wp14:anchorId="0BCA871C" wp14:editId="6ADE528D">
            <wp:extent cx="3112135" cy="4663853"/>
            <wp:effectExtent l="0" t="0" r="0" b="3810"/>
            <wp:docPr id="92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4307" cy="4682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D561EC" w14:textId="5583C1DB" w:rsidR="00193D6B" w:rsidRPr="00193D6B" w:rsidRDefault="00193D6B" w:rsidP="00193D6B">
      <w:pPr>
        <w:pStyle w:val="a7"/>
        <w:spacing w:before="0" w:beforeAutospacing="0" w:after="0" w:afterAutospacing="0"/>
        <w:ind w:leftChars="68" w:left="143"/>
        <w:rPr>
          <w:rFonts w:ascii="仿宋" w:eastAsia="仿宋" w:hAnsi="仿宋"/>
          <w:sz w:val="30"/>
          <w:szCs w:val="30"/>
        </w:rPr>
      </w:pPr>
    </w:p>
    <w:p w14:paraId="65F800D0" w14:textId="409DBF71" w:rsidR="00F47FF0" w:rsidRDefault="00F47FF0" w:rsidP="00193D6B"/>
    <w:p w14:paraId="3DEF4409" w14:textId="77777777" w:rsidR="00193D6B" w:rsidRDefault="00193D6B" w:rsidP="00193D6B"/>
    <w:p w14:paraId="245A0FB4" w14:textId="77777777" w:rsidR="00193D6B" w:rsidRDefault="00193D6B" w:rsidP="00193D6B"/>
    <w:p w14:paraId="17F63625" w14:textId="77777777" w:rsidR="00193D6B" w:rsidRDefault="00193D6B" w:rsidP="00193D6B"/>
    <w:p w14:paraId="0A9F8218" w14:textId="77777777" w:rsidR="00193D6B" w:rsidRDefault="00193D6B" w:rsidP="00193D6B"/>
    <w:p w14:paraId="71909414" w14:textId="77777777" w:rsidR="00193D6B" w:rsidRDefault="00193D6B" w:rsidP="00193D6B"/>
    <w:p w14:paraId="207D07C7" w14:textId="77777777" w:rsidR="00193D6B" w:rsidRDefault="00193D6B" w:rsidP="00193D6B"/>
    <w:p w14:paraId="56285F47" w14:textId="77777777" w:rsidR="00193D6B" w:rsidRDefault="00193D6B" w:rsidP="00193D6B"/>
    <w:p w14:paraId="42E625F9" w14:textId="77777777" w:rsidR="00193D6B" w:rsidRDefault="00193D6B" w:rsidP="00193D6B"/>
    <w:p w14:paraId="7A7D39AC" w14:textId="77777777" w:rsidR="00193D6B" w:rsidRDefault="00193D6B" w:rsidP="00193D6B"/>
    <w:p w14:paraId="611054C9" w14:textId="77777777" w:rsidR="00193D6B" w:rsidRDefault="00193D6B" w:rsidP="00193D6B"/>
    <w:p w14:paraId="4C166295" w14:textId="77777777" w:rsidR="00193D6B" w:rsidRDefault="00193D6B" w:rsidP="00193D6B"/>
    <w:p w14:paraId="12B699B5" w14:textId="77777777" w:rsidR="00193D6B" w:rsidRDefault="00193D6B" w:rsidP="00193D6B"/>
    <w:p w14:paraId="09FE87ED" w14:textId="77777777" w:rsidR="00193D6B" w:rsidRDefault="00193D6B" w:rsidP="00193D6B"/>
    <w:p w14:paraId="47B9A62E" w14:textId="77777777" w:rsidR="00193D6B" w:rsidRPr="00193D6B" w:rsidRDefault="00193D6B" w:rsidP="00193D6B">
      <w:pPr>
        <w:ind w:left="163" w:rightChars="11" w:right="23" w:hangingChars="68" w:hanging="163"/>
        <w:jc w:val="left"/>
        <w:rPr>
          <w:rFonts w:ascii="仿宋" w:eastAsia="仿宋" w:hAnsi="仿宋"/>
          <w:sz w:val="24"/>
          <w:szCs w:val="24"/>
        </w:rPr>
      </w:pPr>
      <w:r w:rsidRPr="00193D6B">
        <w:rPr>
          <w:rFonts w:ascii="仿宋" w:eastAsia="仿宋" w:hAnsi="仿宋" w:hint="eastAsia"/>
          <w:sz w:val="24"/>
          <w:szCs w:val="24"/>
        </w:rPr>
        <w:lastRenderedPageBreak/>
        <w:t>附表（</w:t>
      </w:r>
      <w:r w:rsidRPr="00193D6B">
        <w:rPr>
          <w:rFonts w:ascii="仿宋" w:eastAsia="仿宋" w:hAnsi="仿宋"/>
          <w:sz w:val="24"/>
          <w:szCs w:val="24"/>
        </w:rPr>
        <w:t>4</w:t>
      </w:r>
      <w:r w:rsidRPr="00193D6B">
        <w:rPr>
          <w:rFonts w:ascii="仿宋" w:eastAsia="仿宋" w:hAnsi="仿宋" w:hint="eastAsia"/>
          <w:sz w:val="24"/>
          <w:szCs w:val="24"/>
        </w:rPr>
        <w:t>）：</w:t>
      </w:r>
    </w:p>
    <w:p w14:paraId="2167B225" w14:textId="3D709D44" w:rsidR="00193D6B" w:rsidRDefault="00193D6B" w:rsidP="00193D6B">
      <w:r>
        <w:rPr>
          <w:noProof/>
        </w:rPr>
        <w:drawing>
          <wp:inline distT="0" distB="0" distL="114300" distR="114300" wp14:anchorId="244E065B" wp14:editId="022152F4">
            <wp:extent cx="4420426" cy="6887308"/>
            <wp:effectExtent l="0" t="0" r="0" b="8890"/>
            <wp:docPr id="112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2583" cy="689066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93D6B" w:rsidSect="00E66EF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8B07" w14:textId="77777777" w:rsidR="00A92F85" w:rsidRDefault="00A92F85" w:rsidP="009532A4">
      <w:r>
        <w:separator/>
      </w:r>
    </w:p>
  </w:endnote>
  <w:endnote w:type="continuationSeparator" w:id="0">
    <w:p w14:paraId="7ECC07DA" w14:textId="77777777" w:rsidR="00A92F85" w:rsidRDefault="00A92F85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6577" w14:textId="77777777" w:rsidR="00A92F85" w:rsidRDefault="00A92F85" w:rsidP="009532A4">
      <w:r>
        <w:separator/>
      </w:r>
    </w:p>
  </w:footnote>
  <w:footnote w:type="continuationSeparator" w:id="0">
    <w:p w14:paraId="4B95FA83" w14:textId="77777777" w:rsidR="00A92F85" w:rsidRDefault="00A92F85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5D313C8"/>
    <w:multiLevelType w:val="singleLevel"/>
    <w:tmpl w:val="35D313C8"/>
    <w:lvl w:ilvl="0">
      <w:start w:val="9"/>
      <w:numFmt w:val="chineseCounting"/>
      <w:suff w:val="space"/>
      <w:lvlText w:val="第%1条"/>
      <w:lvlJc w:val="left"/>
      <w:rPr>
        <w:rFonts w:hint="eastAsia"/>
      </w:rPr>
    </w:lvl>
  </w:abstractNum>
  <w:abstractNum w:abstractNumId="5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5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6"/>
  </w:num>
  <w:num w:numId="5" w16cid:durableId="746269462">
    <w:abstractNumId w:val="2"/>
  </w:num>
  <w:num w:numId="6" w16cid:durableId="1710495920">
    <w:abstractNumId w:val="1"/>
  </w:num>
  <w:num w:numId="7" w16cid:durableId="1644118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71BCB"/>
    <w:rsid w:val="00086B9F"/>
    <w:rsid w:val="000B49B0"/>
    <w:rsid w:val="000C312B"/>
    <w:rsid w:val="00126FF8"/>
    <w:rsid w:val="001860A4"/>
    <w:rsid w:val="00193D6B"/>
    <w:rsid w:val="001B62A4"/>
    <w:rsid w:val="00202F38"/>
    <w:rsid w:val="002915AA"/>
    <w:rsid w:val="00303FC2"/>
    <w:rsid w:val="003A0F95"/>
    <w:rsid w:val="003B415C"/>
    <w:rsid w:val="00480B3E"/>
    <w:rsid w:val="004B7DBD"/>
    <w:rsid w:val="004D7440"/>
    <w:rsid w:val="0052022B"/>
    <w:rsid w:val="00537DD4"/>
    <w:rsid w:val="00593EC0"/>
    <w:rsid w:val="00613855"/>
    <w:rsid w:val="006E700B"/>
    <w:rsid w:val="00751441"/>
    <w:rsid w:val="00762B2A"/>
    <w:rsid w:val="008139E6"/>
    <w:rsid w:val="008324D8"/>
    <w:rsid w:val="00854A16"/>
    <w:rsid w:val="00880F6F"/>
    <w:rsid w:val="008D7C59"/>
    <w:rsid w:val="0093159E"/>
    <w:rsid w:val="009532A4"/>
    <w:rsid w:val="00A561D9"/>
    <w:rsid w:val="00A87684"/>
    <w:rsid w:val="00A92F85"/>
    <w:rsid w:val="00AA4865"/>
    <w:rsid w:val="00AC24AF"/>
    <w:rsid w:val="00AF52CD"/>
    <w:rsid w:val="00B10F00"/>
    <w:rsid w:val="00B33030"/>
    <w:rsid w:val="00B6688E"/>
    <w:rsid w:val="00B75F6B"/>
    <w:rsid w:val="00BA40DD"/>
    <w:rsid w:val="00D33A96"/>
    <w:rsid w:val="00E66EFA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  <w:style w:type="character" w:styleId="ac">
    <w:name w:val="Strong"/>
    <w:basedOn w:val="a0"/>
    <w:qFormat/>
    <w:rsid w:val="008D7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7</cp:revision>
  <cp:lastPrinted>2021-03-08T02:11:00Z</cp:lastPrinted>
  <dcterms:created xsi:type="dcterms:W3CDTF">2023-11-13T07:11:00Z</dcterms:created>
  <dcterms:modified xsi:type="dcterms:W3CDTF">2023-11-16T03:27:00Z</dcterms:modified>
</cp:coreProperties>
</file>