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65CF" w14:textId="2E711FB9" w:rsidR="00273983" w:rsidRPr="00965994" w:rsidRDefault="00273983" w:rsidP="00273983">
      <w:pPr>
        <w:jc w:val="center"/>
        <w:rPr>
          <w:rFonts w:ascii="宋体" w:eastAsia="宋体" w:hAnsi="宋体"/>
          <w:b/>
          <w:bCs/>
          <w:sz w:val="36"/>
          <w:szCs w:val="40"/>
        </w:rPr>
      </w:pPr>
      <w:r w:rsidRPr="00965994">
        <w:rPr>
          <w:rFonts w:ascii="宋体" w:eastAsia="宋体" w:hAnsi="宋体" w:hint="eastAsia"/>
          <w:b/>
          <w:bCs/>
          <w:sz w:val="36"/>
          <w:szCs w:val="40"/>
        </w:rPr>
        <w:t>诚信守则</w:t>
      </w:r>
      <w:r w:rsidR="00965994" w:rsidRPr="00965994">
        <w:rPr>
          <w:rFonts w:ascii="宋体" w:eastAsia="宋体" w:hAnsi="宋体" w:hint="eastAsia"/>
          <w:b/>
          <w:bCs/>
          <w:sz w:val="36"/>
          <w:szCs w:val="40"/>
        </w:rPr>
        <w:t>规章</w:t>
      </w:r>
    </w:p>
    <w:p w14:paraId="347ED697" w14:textId="77777777" w:rsidR="00273983" w:rsidRDefault="00273983" w:rsidP="00273983"/>
    <w:p w14:paraId="76878B3D" w14:textId="7BE8FEAB"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第一条</w:t>
      </w:r>
      <w:r w:rsidRPr="00965994">
        <w:rPr>
          <w:rFonts w:ascii="仿宋" w:eastAsia="仿宋" w:hAnsi="仿宋"/>
          <w:b/>
          <w:bCs/>
          <w:sz w:val="30"/>
          <w:szCs w:val="30"/>
        </w:rPr>
        <w:t xml:space="preserve"> 目的</w:t>
      </w:r>
    </w:p>
    <w:p w14:paraId="6C8A8E8F" w14:textId="4852FFF8"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本守则的目的是强调北京力生心血管健康基金会（以下简称“基金会”）全体人员的职业操守，确保全体人员自觉遵守基金会的各项纪律和原则，维护基金会的诚信与声誉。</w:t>
      </w:r>
    </w:p>
    <w:p w14:paraId="1A8BE908" w14:textId="77777777"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第二条</w:t>
      </w:r>
      <w:r w:rsidRPr="00965994">
        <w:rPr>
          <w:rFonts w:ascii="仿宋" w:eastAsia="仿宋" w:hAnsi="仿宋"/>
          <w:b/>
          <w:bCs/>
          <w:sz w:val="30"/>
          <w:szCs w:val="30"/>
        </w:rPr>
        <w:t xml:space="preserve"> 适用范围</w:t>
      </w:r>
    </w:p>
    <w:p w14:paraId="795EBDF1" w14:textId="3EA30C55"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本</w:t>
      </w:r>
      <w:r w:rsidR="00914F61">
        <w:rPr>
          <w:rFonts w:ascii="仿宋" w:eastAsia="仿宋" w:hAnsi="仿宋" w:hint="eastAsia"/>
          <w:sz w:val="30"/>
          <w:szCs w:val="30"/>
        </w:rPr>
        <w:t>规章</w:t>
      </w:r>
      <w:r w:rsidRPr="00965994">
        <w:rPr>
          <w:rFonts w:ascii="仿宋" w:eastAsia="仿宋" w:hAnsi="仿宋" w:hint="eastAsia"/>
          <w:sz w:val="30"/>
          <w:szCs w:val="30"/>
        </w:rPr>
        <w:t>适用于基金会的全体人员。包含基金会的理事、监事、全职员工、兼职员工、志愿者、实习生等一切与基金会达成长期或短期聘用关系的个人。</w:t>
      </w:r>
    </w:p>
    <w:p w14:paraId="42A9C8DA" w14:textId="77777777"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本机构的供应商、合作伙伴、资助方和受益人参照适用。</w:t>
      </w:r>
    </w:p>
    <w:p w14:paraId="068B283E" w14:textId="77777777"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第三条</w:t>
      </w:r>
      <w:r w:rsidRPr="00965994">
        <w:rPr>
          <w:rFonts w:ascii="仿宋" w:eastAsia="仿宋" w:hAnsi="仿宋"/>
          <w:b/>
          <w:bCs/>
          <w:sz w:val="30"/>
          <w:szCs w:val="30"/>
        </w:rPr>
        <w:t xml:space="preserve"> 诚信原则</w:t>
      </w:r>
    </w:p>
    <w:p w14:paraId="696B17CC" w14:textId="3ACF8CDF"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诚信是基金会的核心，社会公众的信任是机构和个人取得成绩的关键。社会公信力作为公益基金会最重要的资产，基金会的全体人员有必要以最高的职业行为规范要求自己，对任何人都坚持诚信原则。</w:t>
      </w:r>
    </w:p>
    <w:p w14:paraId="73849B13" w14:textId="32FDCD09"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第四条</w:t>
      </w:r>
      <w:r w:rsidRPr="00965994">
        <w:rPr>
          <w:rFonts w:ascii="仿宋" w:eastAsia="仿宋" w:hAnsi="仿宋"/>
          <w:b/>
          <w:bCs/>
          <w:sz w:val="30"/>
          <w:szCs w:val="30"/>
        </w:rPr>
        <w:t xml:space="preserve"> 馈赠、额外报酬及娱乐</w:t>
      </w:r>
    </w:p>
    <w:p w14:paraId="2E0D54AA" w14:textId="3C0EC710"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基金会以合法、高效和公平公正为原则，致力于维护和增进所有业务合作伙伴的友好关系。禁止一切非法或不道德的交易行为。在所有工作场合禁止出现不适当的馈赠、接受额外报酬及安排娱乐活动等行为。基金会的全体人员不得以任何名义或形式索取或者收受业务关联单位的利益。</w:t>
      </w:r>
    </w:p>
    <w:p w14:paraId="5075D067" w14:textId="3D58314A"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lastRenderedPageBreak/>
        <w:t>第五条</w:t>
      </w:r>
      <w:r w:rsidRPr="00965994">
        <w:rPr>
          <w:rFonts w:ascii="仿宋" w:eastAsia="仿宋" w:hAnsi="仿宋"/>
          <w:b/>
          <w:bCs/>
          <w:sz w:val="30"/>
          <w:szCs w:val="30"/>
        </w:rPr>
        <w:t xml:space="preserve"> 利益冲突</w:t>
      </w:r>
    </w:p>
    <w:p w14:paraId="55971E2F" w14:textId="52D8570E"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基金会的全体人员必须确保个人活动和利益与职务权责不冲突。在处理所有本职工作之外的个人事务和业务交易中，除应遵守法律和政策之外，还应行使自己的正确判断。</w:t>
      </w:r>
    </w:p>
    <w:p w14:paraId="67A32CC9" w14:textId="5269FF21"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禁止滥用基金会资源、自身职位或影响力，为外部商业实体或非盈利机构背书。禁止从供应商、受助人手中接受公众或其他人无法享受到的利益。</w:t>
      </w:r>
    </w:p>
    <w:p w14:paraId="79FA09D6" w14:textId="603B5FD9"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第六条</w:t>
      </w:r>
      <w:r w:rsidRPr="00965994">
        <w:rPr>
          <w:rFonts w:ascii="仿宋" w:eastAsia="仿宋" w:hAnsi="仿宋"/>
          <w:b/>
          <w:bCs/>
          <w:sz w:val="30"/>
          <w:szCs w:val="30"/>
        </w:rPr>
        <w:t xml:space="preserve"> 尊重、歧视和骚扰</w:t>
      </w:r>
    </w:p>
    <w:p w14:paraId="3C2C5C6A" w14:textId="4AA39F4F"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尊重合作伙伴、业务关联单位和同事是基本的职业守则。禁止在任何场合场所诋毁任何单位和个人。基金会承诺根据员工的资历和能力来雇佣、培训、提拔员工和支付报酬，</w:t>
      </w:r>
    </w:p>
    <w:p w14:paraId="1CB942BA" w14:textId="6B36BC34"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不会因其种族、肤色、宗教信仰、民族、性别、性取向、年龄、婚姻状况等因素给予不平等待遇。基金会承诺保持零歧视、零骚扰的工作环境。同时，基金会的全体人员禁止利用职权之便侵犯服务对象（包括但不限于弱势群体）的权益，尤其是隐私权、肖像权、名誉权等权益。</w:t>
      </w:r>
    </w:p>
    <w:p w14:paraId="0A418F73" w14:textId="7BD1EF98"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第七条</w:t>
      </w:r>
      <w:r w:rsidRPr="00965994">
        <w:rPr>
          <w:rFonts w:ascii="仿宋" w:eastAsia="仿宋" w:hAnsi="仿宋"/>
          <w:b/>
          <w:bCs/>
          <w:sz w:val="30"/>
          <w:szCs w:val="30"/>
        </w:rPr>
        <w:t xml:space="preserve"> 信息保密及知识产权</w:t>
      </w:r>
    </w:p>
    <w:p w14:paraId="2AA4EC78" w14:textId="35406AE7"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基金会的全体人员应尊重和保护基金会的机密信息，其中包括合作伙伴、供应商、受益人的机密信息，受版权保护的材料和软件及其他机密信息。基金会的全体人员应做到在被资助方、合作伙伴未公开的情</w:t>
      </w:r>
      <w:r w:rsidRPr="00965994">
        <w:rPr>
          <w:rFonts w:ascii="仿宋" w:eastAsia="仿宋" w:hAnsi="仿宋" w:hint="eastAsia"/>
          <w:sz w:val="30"/>
          <w:szCs w:val="30"/>
        </w:rPr>
        <w:lastRenderedPageBreak/>
        <w:t>况下，对被资助方、合作方的机密信息、机构信息、项目信息、创意方案等信息履行保密原则。任何人员在任何时候（在职期间或是终止合同之后）都禁止向任何第三方泄露在基金会工作期间获得的任何机密信息，或将此信息用于任何机构业务之外的用途。</w:t>
      </w:r>
    </w:p>
    <w:p w14:paraId="14107437" w14:textId="7B8E11A5"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第八条</w:t>
      </w:r>
      <w:r w:rsidRPr="00965994">
        <w:rPr>
          <w:rFonts w:ascii="仿宋" w:eastAsia="仿宋" w:hAnsi="仿宋"/>
          <w:b/>
          <w:bCs/>
          <w:sz w:val="30"/>
          <w:szCs w:val="30"/>
        </w:rPr>
        <w:t xml:space="preserve"> 对于违规行为处罚</w:t>
      </w:r>
    </w:p>
    <w:p w14:paraId="753683A0" w14:textId="1EE187C8" w:rsidR="00273983" w:rsidRPr="00965994"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任何人可以通过书面、口头或电子邮件等途径，向机构理事长实名或匿名反映问题或举报任何违规或可能的违规行为。收到举报后，由理事长指定专人按本单位的规章制度跟进处理，同时做好对举报信息和举报人的保密工作，保护好举报人。</w:t>
      </w:r>
    </w:p>
    <w:p w14:paraId="18439813" w14:textId="233E10F2" w:rsidR="00273983" w:rsidRPr="00965994" w:rsidRDefault="00273983" w:rsidP="00273983">
      <w:pPr>
        <w:spacing w:line="360" w:lineRule="auto"/>
        <w:jc w:val="left"/>
        <w:rPr>
          <w:rFonts w:ascii="仿宋" w:eastAsia="仿宋" w:hAnsi="仿宋"/>
          <w:b/>
          <w:bCs/>
          <w:sz w:val="30"/>
          <w:szCs w:val="30"/>
        </w:rPr>
      </w:pPr>
      <w:r w:rsidRPr="00965994">
        <w:rPr>
          <w:rFonts w:ascii="仿宋" w:eastAsia="仿宋" w:hAnsi="仿宋" w:hint="eastAsia"/>
          <w:b/>
          <w:bCs/>
          <w:sz w:val="30"/>
          <w:szCs w:val="30"/>
        </w:rPr>
        <w:t>第九条</w:t>
      </w:r>
      <w:r w:rsidRPr="00965994">
        <w:rPr>
          <w:rFonts w:ascii="仿宋" w:eastAsia="仿宋" w:hAnsi="仿宋"/>
          <w:b/>
          <w:bCs/>
          <w:sz w:val="30"/>
          <w:szCs w:val="30"/>
        </w:rPr>
        <w:t xml:space="preserve"> 解释与施行</w:t>
      </w:r>
    </w:p>
    <w:p w14:paraId="46265D85" w14:textId="4488BE5C" w:rsidR="00E66EFA" w:rsidRDefault="00273983" w:rsidP="00273983">
      <w:pPr>
        <w:spacing w:line="360" w:lineRule="auto"/>
        <w:jc w:val="left"/>
        <w:rPr>
          <w:rFonts w:ascii="仿宋" w:eastAsia="仿宋" w:hAnsi="仿宋"/>
          <w:sz w:val="30"/>
          <w:szCs w:val="30"/>
        </w:rPr>
      </w:pPr>
      <w:r w:rsidRPr="00965994">
        <w:rPr>
          <w:rFonts w:ascii="仿宋" w:eastAsia="仿宋" w:hAnsi="仿宋" w:hint="eastAsia"/>
          <w:sz w:val="30"/>
          <w:szCs w:val="30"/>
        </w:rPr>
        <w:t>本</w:t>
      </w:r>
      <w:r w:rsidR="00914F61">
        <w:rPr>
          <w:rFonts w:ascii="仿宋" w:eastAsia="仿宋" w:hAnsi="仿宋" w:hint="eastAsia"/>
          <w:sz w:val="30"/>
          <w:szCs w:val="30"/>
        </w:rPr>
        <w:t>规章</w:t>
      </w:r>
      <w:r w:rsidRPr="00965994">
        <w:rPr>
          <w:rFonts w:ascii="仿宋" w:eastAsia="仿宋" w:hAnsi="仿宋" w:hint="eastAsia"/>
          <w:sz w:val="30"/>
          <w:szCs w:val="30"/>
        </w:rPr>
        <w:t>由北京力生心血管健康基金会负责解释和修订</w:t>
      </w:r>
      <w:r w:rsidR="00914F61">
        <w:rPr>
          <w:rFonts w:ascii="仿宋" w:eastAsia="仿宋" w:hAnsi="仿宋" w:hint="eastAsia"/>
          <w:sz w:val="30"/>
          <w:szCs w:val="30"/>
        </w:rPr>
        <w:t>。</w:t>
      </w:r>
    </w:p>
    <w:p w14:paraId="68A3AFF9" w14:textId="77777777" w:rsidR="00965994" w:rsidRDefault="00965994" w:rsidP="00273983">
      <w:pPr>
        <w:spacing w:line="360" w:lineRule="auto"/>
        <w:jc w:val="left"/>
        <w:rPr>
          <w:rFonts w:ascii="仿宋" w:eastAsia="仿宋" w:hAnsi="仿宋"/>
          <w:sz w:val="30"/>
          <w:szCs w:val="30"/>
        </w:rPr>
      </w:pPr>
    </w:p>
    <w:p w14:paraId="7933891A" w14:textId="42BAD077" w:rsidR="00914F61" w:rsidRDefault="00914F61" w:rsidP="00914F61">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规章</w:t>
      </w:r>
      <w:r>
        <w:rPr>
          <w:rFonts w:ascii="仿宋" w:eastAsia="仿宋" w:hAnsi="仿宋" w:cs="Times New Roman" w:hint="eastAsia"/>
          <w:color w:val="000000"/>
          <w:kern w:val="0"/>
          <w:sz w:val="30"/>
          <w:szCs w:val="30"/>
        </w:rPr>
        <w:t>自颁布之日起实行。</w:t>
      </w:r>
    </w:p>
    <w:p w14:paraId="491FA45A" w14:textId="77777777" w:rsidR="00914F61" w:rsidRDefault="00914F61" w:rsidP="00914F61">
      <w:pPr>
        <w:widowControl/>
        <w:spacing w:line="360" w:lineRule="auto"/>
        <w:ind w:firstLineChars="175" w:firstLine="525"/>
        <w:jc w:val="left"/>
        <w:rPr>
          <w:rFonts w:ascii="仿宋" w:eastAsia="仿宋" w:hAnsi="仿宋" w:cs="宋体" w:hint="eastAsia"/>
          <w:kern w:val="0"/>
          <w:sz w:val="30"/>
          <w:szCs w:val="30"/>
        </w:rPr>
      </w:pPr>
    </w:p>
    <w:p w14:paraId="5DF0FEEA" w14:textId="77777777" w:rsidR="00914F61" w:rsidRDefault="00914F61" w:rsidP="00914F61">
      <w:pPr>
        <w:ind w:leftChars="67" w:left="141" w:firstLineChars="200" w:firstLine="600"/>
        <w:jc w:val="left"/>
        <w:rPr>
          <w:rFonts w:ascii="仿宋" w:eastAsia="仿宋" w:hAnsi="仿宋" w:cs="Times New Roman" w:hint="eastAsia"/>
          <w:sz w:val="30"/>
          <w:szCs w:val="30"/>
        </w:rPr>
      </w:pPr>
    </w:p>
    <w:p w14:paraId="043A5CDC" w14:textId="4BADB2A4" w:rsidR="00965994" w:rsidRPr="003B415C" w:rsidRDefault="00914F61" w:rsidP="00914F61">
      <w:pPr>
        <w:adjustRightInd w:val="0"/>
        <w:snapToGrid w:val="0"/>
        <w:spacing w:line="360" w:lineRule="auto"/>
        <w:jc w:val="left"/>
        <w:rPr>
          <w:rFonts w:ascii="仿宋" w:eastAsia="仿宋" w:hAnsi="仿宋" w:cs="Times New Roman"/>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规章</w:t>
      </w:r>
      <w:r>
        <w:rPr>
          <w:rFonts w:ascii="仿宋" w:eastAsia="仿宋" w:hAnsi="仿宋" w:cs="宋体" w:hint="eastAsia"/>
          <w:kern w:val="0"/>
          <w:sz w:val="30"/>
          <w:szCs w:val="30"/>
        </w:rPr>
        <w:t>（修订）经2023年12月12日第三届第七次理事会审议表决通过。</w:t>
      </w:r>
    </w:p>
    <w:p w14:paraId="1785D49E" w14:textId="77777777" w:rsidR="00965994" w:rsidRPr="00965994" w:rsidRDefault="00965994" w:rsidP="00273983">
      <w:pPr>
        <w:spacing w:line="360" w:lineRule="auto"/>
        <w:jc w:val="left"/>
        <w:rPr>
          <w:rFonts w:ascii="仿宋" w:eastAsia="仿宋" w:hAnsi="仿宋"/>
          <w:sz w:val="30"/>
          <w:szCs w:val="30"/>
        </w:rPr>
      </w:pPr>
    </w:p>
    <w:sectPr w:rsidR="00965994" w:rsidRPr="00965994"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AF84" w14:textId="77777777" w:rsidR="00164229" w:rsidRDefault="00164229" w:rsidP="009532A4">
      <w:r>
        <w:separator/>
      </w:r>
    </w:p>
  </w:endnote>
  <w:endnote w:type="continuationSeparator" w:id="0">
    <w:p w14:paraId="403482D7" w14:textId="77777777" w:rsidR="00164229" w:rsidRDefault="00164229"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C998" w14:textId="77777777" w:rsidR="00164229" w:rsidRDefault="00164229" w:rsidP="009532A4">
      <w:r>
        <w:separator/>
      </w:r>
    </w:p>
  </w:footnote>
  <w:footnote w:type="continuationSeparator" w:id="0">
    <w:p w14:paraId="135F2207" w14:textId="77777777" w:rsidR="00164229" w:rsidRDefault="00164229"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0878279">
    <w:abstractNumId w:val="3"/>
  </w:num>
  <w:num w:numId="2" w16cid:durableId="1008406464">
    <w:abstractNumId w:val="2"/>
  </w:num>
  <w:num w:numId="3" w16cid:durableId="1721587630">
    <w:abstractNumId w:val="0"/>
  </w:num>
  <w:num w:numId="4" w16cid:durableId="1283611843">
    <w:abstractNumId w:val="4"/>
  </w:num>
  <w:num w:numId="5" w16cid:durableId="56514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23397"/>
    <w:rsid w:val="000C312B"/>
    <w:rsid w:val="001248B1"/>
    <w:rsid w:val="00126FF8"/>
    <w:rsid w:val="00164229"/>
    <w:rsid w:val="001860A4"/>
    <w:rsid w:val="00273983"/>
    <w:rsid w:val="002B761C"/>
    <w:rsid w:val="00303FC2"/>
    <w:rsid w:val="00411C78"/>
    <w:rsid w:val="004D7440"/>
    <w:rsid w:val="0052022B"/>
    <w:rsid w:val="00537DD4"/>
    <w:rsid w:val="005F576D"/>
    <w:rsid w:val="00613855"/>
    <w:rsid w:val="006232FB"/>
    <w:rsid w:val="00655E5B"/>
    <w:rsid w:val="00751441"/>
    <w:rsid w:val="00762B2A"/>
    <w:rsid w:val="00914F61"/>
    <w:rsid w:val="0093159E"/>
    <w:rsid w:val="009532A4"/>
    <w:rsid w:val="00965994"/>
    <w:rsid w:val="00A561D9"/>
    <w:rsid w:val="00A87684"/>
    <w:rsid w:val="00AA4865"/>
    <w:rsid w:val="00AF52CD"/>
    <w:rsid w:val="00B75F6B"/>
    <w:rsid w:val="00BA40DD"/>
    <w:rsid w:val="00D33A96"/>
    <w:rsid w:val="00E43CCB"/>
    <w:rsid w:val="00E56F74"/>
    <w:rsid w:val="00E66EFA"/>
    <w:rsid w:val="00F44F9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uiPriority w:val="99"/>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3</cp:revision>
  <cp:lastPrinted>2021-03-08T02:11:00Z</cp:lastPrinted>
  <dcterms:created xsi:type="dcterms:W3CDTF">2023-11-01T08:23:00Z</dcterms:created>
  <dcterms:modified xsi:type="dcterms:W3CDTF">2023-11-13T07:49:00Z</dcterms:modified>
</cp:coreProperties>
</file>