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558E" w14:textId="5623BEA4" w:rsidR="0020049E" w:rsidRDefault="0020049E" w:rsidP="0020049E">
      <w:pPr>
        <w:autoSpaceDE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24"/>
        </w:rPr>
      </w:pPr>
      <w:r w:rsidRPr="00A31574">
        <w:rPr>
          <w:rFonts w:ascii="宋体" w:eastAsia="宋体" w:hAnsi="宋体" w:cs="宋体" w:hint="eastAsia"/>
          <w:b/>
          <w:bCs/>
          <w:color w:val="000000"/>
          <w:sz w:val="36"/>
          <w:szCs w:val="24"/>
        </w:rPr>
        <w:t>信息公开办法</w:t>
      </w:r>
    </w:p>
    <w:p w14:paraId="1CB8CF54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contextualSpacing/>
        <w:rPr>
          <w:rFonts w:ascii="仿宋" w:eastAsia="仿宋" w:hAnsi="仿宋"/>
          <w:color w:val="333333"/>
          <w:spacing w:val="8"/>
          <w:sz w:val="30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20049E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20049E">
        <w:rPr>
          <w:rFonts w:ascii="仿宋" w:eastAsia="仿宋" w:hAnsi="仿宋" w:hint="eastAsia"/>
          <w:b/>
          <w:color w:val="000000"/>
          <w:sz w:val="30"/>
          <w:szCs w:val="30"/>
        </w:rPr>
        <w:t>第一条</w:t>
      </w:r>
      <w:r w:rsidRPr="0020049E">
        <w:rPr>
          <w:rFonts w:ascii="仿宋" w:eastAsia="仿宋" w:hAnsi="仿宋" w:hint="eastAsia"/>
          <w:color w:val="000000"/>
          <w:sz w:val="30"/>
          <w:szCs w:val="30"/>
        </w:rPr>
        <w:t xml:space="preserve"> 为规范基金会信息公开行为，保护捐赠人及相关当事人的合法权益，根据《慈善法》、《基金会管理条例》、《</w:t>
      </w:r>
      <w:r w:rsidRPr="0020049E">
        <w:rPr>
          <w:rStyle w:val="ac"/>
          <w:rFonts w:ascii="仿宋" w:eastAsia="仿宋" w:hAnsi="仿宋" w:hint="eastAsia"/>
          <w:color w:val="333333"/>
          <w:spacing w:val="8"/>
          <w:sz w:val="30"/>
          <w:szCs w:val="30"/>
        </w:rPr>
        <w:t>慈善组织信息公开办法》</w:t>
      </w:r>
      <w:r w:rsidRPr="0020049E">
        <w:rPr>
          <w:rFonts w:ascii="仿宋" w:eastAsia="仿宋" w:hAnsi="仿宋" w:hint="eastAsia"/>
          <w:color w:val="000000"/>
          <w:sz w:val="30"/>
          <w:szCs w:val="30"/>
        </w:rPr>
        <w:t>等有关法规制度，结合本基金会实际，制定本办法。</w:t>
      </w:r>
    </w:p>
    <w:p w14:paraId="78F67977" w14:textId="77777777" w:rsidR="0020049E" w:rsidRPr="0020049E" w:rsidRDefault="0020049E" w:rsidP="0020049E">
      <w:pPr>
        <w:autoSpaceDE w:val="0"/>
        <w:spacing w:before="100" w:beforeAutospacing="1" w:after="100" w:afterAutospacing="1" w:line="360" w:lineRule="auto"/>
        <w:ind w:firstLineChars="200" w:firstLine="602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20049E">
        <w:rPr>
          <w:rFonts w:ascii="仿宋" w:eastAsia="仿宋" w:hAnsi="仿宋" w:cs="宋体" w:hint="eastAsia"/>
          <w:b/>
          <w:color w:val="000000"/>
          <w:sz w:val="30"/>
          <w:szCs w:val="30"/>
        </w:rPr>
        <w:t>第二条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 xml:space="preserve"> 本办法所称的信息公开，是指基金会按</w:t>
      </w:r>
      <w:r w:rsidRPr="0020049E">
        <w:rPr>
          <w:rFonts w:ascii="仿宋" w:eastAsia="仿宋" w:hAnsi="仿宋" w:hint="eastAsia"/>
          <w:color w:val="000000"/>
          <w:sz w:val="30"/>
          <w:szCs w:val="30"/>
        </w:rPr>
        <w:t>《</w:t>
      </w:r>
      <w:r w:rsidRPr="0020049E">
        <w:rPr>
          <w:rStyle w:val="ac"/>
          <w:rFonts w:ascii="仿宋" w:eastAsia="仿宋" w:hAnsi="仿宋" w:hint="eastAsia"/>
          <w:color w:val="333333"/>
          <w:spacing w:val="8"/>
          <w:sz w:val="30"/>
          <w:szCs w:val="30"/>
        </w:rPr>
        <w:t>慈善组织信息公开办法》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>，将应该公布的各项信息通过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民政部门提供的统一的信息平台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>和本基金会网站向社会公开的行为。</w:t>
      </w:r>
    </w:p>
    <w:p w14:paraId="229ED407" w14:textId="77777777" w:rsidR="0020049E" w:rsidRPr="0020049E" w:rsidRDefault="0020049E" w:rsidP="0020049E">
      <w:pPr>
        <w:autoSpaceDE w:val="0"/>
        <w:spacing w:before="100" w:beforeAutospacing="1" w:after="100" w:afterAutospacing="1" w:line="360" w:lineRule="auto"/>
        <w:ind w:firstLineChars="200" w:firstLine="602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20049E">
        <w:rPr>
          <w:rFonts w:ascii="仿宋" w:eastAsia="仿宋" w:hAnsi="仿宋" w:cs="宋体" w:hint="eastAsia"/>
          <w:b/>
          <w:color w:val="000000"/>
          <w:sz w:val="30"/>
          <w:szCs w:val="30"/>
        </w:rPr>
        <w:t xml:space="preserve">第三条 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>基金会公开的资料应当真实、准确、完整，不得有虚假记载、误导性陈述或者重大遗漏。基金会应保证捐赠人、社会公众及有关单位能够方便、快捷地查阅公开的信息。</w:t>
      </w:r>
    </w:p>
    <w:p w14:paraId="4238C584" w14:textId="77777777" w:rsidR="0020049E" w:rsidRPr="0020049E" w:rsidRDefault="0020049E" w:rsidP="0020049E">
      <w:pPr>
        <w:autoSpaceDE w:val="0"/>
        <w:spacing w:before="100" w:beforeAutospacing="1" w:after="100" w:afterAutospacing="1" w:line="360" w:lineRule="auto"/>
        <w:ind w:firstLineChars="200" w:firstLine="602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20049E">
        <w:rPr>
          <w:rFonts w:ascii="仿宋" w:eastAsia="仿宋" w:hAnsi="仿宋" w:cs="宋体" w:hint="eastAsia"/>
          <w:b/>
          <w:color w:val="000000"/>
          <w:sz w:val="30"/>
          <w:szCs w:val="30"/>
        </w:rPr>
        <w:t>第四条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 xml:space="preserve"> 基金会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应在民政部门提供的统一的信息平台（以下简称统一信息平台），向社会公开下列信息：</w:t>
      </w:r>
    </w:p>
    <w:p w14:paraId="16FE42E8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（一）基金会的基本信息；</w:t>
      </w:r>
    </w:p>
    <w:p w14:paraId="33596B9D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（二）年度工作报告和财务会计报告；</w:t>
      </w:r>
    </w:p>
    <w:p w14:paraId="08823BC2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（三）</w:t>
      </w: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重大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慈善项目有关情况；</w:t>
      </w:r>
    </w:p>
    <w:p w14:paraId="073B2D2A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Chars="250" w:firstLine="74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（四）重大资产变动及投资、重大交换交易及资金往来、关联交易行为等情况；</w:t>
      </w:r>
    </w:p>
    <w:p w14:paraId="044053C4" w14:textId="39D859EB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（五）</w:t>
      </w: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法律法规要求公开的其他信息。</w:t>
      </w:r>
    </w:p>
    <w:p w14:paraId="32DA3FD3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Style w:val="apple-converted-space"/>
          <w:rFonts w:ascii="仿宋" w:eastAsia="仿宋" w:hAnsi="仿宋" w:hint="eastAsia"/>
          <w:b/>
          <w:color w:val="333333"/>
          <w:spacing w:val="8"/>
          <w:sz w:val="30"/>
          <w:szCs w:val="30"/>
        </w:rPr>
        <w:lastRenderedPageBreak/>
        <w:t>第五条</w:t>
      </w:r>
      <w:r w:rsidRPr="0020049E">
        <w:rPr>
          <w:rStyle w:val="apple-converted-space"/>
          <w:rFonts w:ascii="微软雅黑" w:eastAsia="仿宋" w:hAnsi="微软雅黑" w:hint="eastAsia"/>
          <w:color w:val="333333"/>
          <w:spacing w:val="8"/>
          <w:sz w:val="30"/>
          <w:szCs w:val="30"/>
        </w:rPr>
        <w:t>  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基金会应当</w:t>
      </w:r>
      <w:proofErr w:type="gramStart"/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自下列</w:t>
      </w:r>
      <w:proofErr w:type="gramEnd"/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基本信息形成之日起30日内，在统一信息平台向社会公开：</w:t>
      </w:r>
    </w:p>
    <w:p w14:paraId="79CF4F46" w14:textId="3BFE4E4F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30"/>
          <w:szCs w:val="30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（一）经民政部门核准的章程；</w:t>
      </w:r>
    </w:p>
    <w:p w14:paraId="21213787" w14:textId="260F008C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（二）决策、执行、监督机构成员信息；</w:t>
      </w:r>
    </w:p>
    <w:p w14:paraId="125BFCB4" w14:textId="2894B82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（三）专项基金的名称、设立时间、存续情况、业务范围或者主要职能；</w:t>
      </w:r>
    </w:p>
    <w:p w14:paraId="6DFA43E1" w14:textId="25791C13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（四）发起人、主要捐赠人、管理人员、被投资方以及与慈善组织存在控制、共同控制或者重大影响关系的个人或者组织（以下简称重要关联方）；</w:t>
      </w:r>
    </w:p>
    <w:p w14:paraId="350AFB4F" w14:textId="43FD810D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（五）本组织的联系人、联系方式，以本组织名义开通的门户网站、官方微博、</w:t>
      </w:r>
      <w:proofErr w:type="gramStart"/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官方微信或</w:t>
      </w:r>
      <w:proofErr w:type="gramEnd"/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移动客户端等网络平台；</w:t>
      </w:r>
    </w:p>
    <w:p w14:paraId="0157E72F" w14:textId="7FD0BF5D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（六）本组织的信息公开制度、项目管理制度、财务管理制度。</w:t>
      </w:r>
    </w:p>
    <w:p w14:paraId="244CB59E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28"/>
          <w:szCs w:val="28"/>
        </w:rPr>
        <w:t> </w:t>
      </w: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基本信息中属于慈善组织登记事项的，由民政部门予以公开，基金会可以免予公开。</w:t>
      </w:r>
    </w:p>
    <w:p w14:paraId="2DE02313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Fonts w:ascii="仿宋" w:eastAsia="仿宋" w:hAnsi="仿宋" w:hint="eastAsia"/>
          <w:b/>
          <w:color w:val="333333"/>
          <w:spacing w:val="8"/>
          <w:sz w:val="30"/>
          <w:szCs w:val="30"/>
        </w:rPr>
        <w:t>第六条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基金会应当在统一信息平台向社会公开重大事项具体内容和金额：</w:t>
      </w:r>
    </w:p>
    <w:p w14:paraId="0AAE697C" w14:textId="4B07148C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（一）重大资产变动；</w:t>
      </w:r>
    </w:p>
    <w:p w14:paraId="60116025" w14:textId="69AC15B3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（二）重大投资；</w:t>
      </w:r>
    </w:p>
    <w:p w14:paraId="15A26670" w14:textId="09C961E0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（三）重大交易及资金往来。</w:t>
      </w:r>
    </w:p>
    <w:p w14:paraId="1240A391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Fonts w:ascii="微软雅黑" w:eastAsia="仿宋" w:hAnsi="微软雅黑" w:hint="eastAsia"/>
          <w:color w:val="333333"/>
          <w:spacing w:val="8"/>
          <w:sz w:val="30"/>
          <w:szCs w:val="30"/>
        </w:rPr>
        <w:lastRenderedPageBreak/>
        <w:t> 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重大资产变动、重大投资、重大交易及资金往来的具体标准，按照基金会章程和财务管理制度中的规定。</w:t>
      </w:r>
    </w:p>
    <w:p w14:paraId="54CFB316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Style w:val="apple-converted-space"/>
          <w:rFonts w:ascii="微软雅黑" w:eastAsia="仿宋" w:hAnsi="微软雅黑" w:hint="eastAsia"/>
          <w:b/>
          <w:color w:val="333333"/>
          <w:spacing w:val="8"/>
          <w:sz w:val="30"/>
          <w:szCs w:val="30"/>
        </w:rPr>
        <w:t> </w:t>
      </w:r>
      <w:r w:rsidRPr="0020049E">
        <w:rPr>
          <w:rStyle w:val="apple-converted-space"/>
          <w:rFonts w:ascii="仿宋" w:eastAsia="仿宋" w:hAnsi="仿宋" w:hint="eastAsia"/>
          <w:b/>
          <w:color w:val="333333"/>
          <w:spacing w:val="8"/>
          <w:sz w:val="30"/>
          <w:szCs w:val="30"/>
        </w:rPr>
        <w:t>第七条</w:t>
      </w:r>
      <w:r w:rsidRPr="0020049E">
        <w:rPr>
          <w:rStyle w:val="apple-converted-space"/>
          <w:rFonts w:ascii="仿宋" w:eastAsia="仿宋" w:hAnsi="仿宋" w:hint="eastAsia"/>
          <w:color w:val="333333"/>
          <w:spacing w:val="8"/>
          <w:sz w:val="30"/>
          <w:szCs w:val="30"/>
        </w:rPr>
        <w:t xml:space="preserve"> 基金会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应当在统一信息平台向社会公开的关联</w:t>
      </w:r>
      <w:proofErr w:type="gramStart"/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方具体</w:t>
      </w:r>
      <w:proofErr w:type="gramEnd"/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内容和金额：</w:t>
      </w:r>
    </w:p>
    <w:p w14:paraId="3F1642C9" w14:textId="157206FD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（一）接受重要关联方捐赠；</w:t>
      </w:r>
    </w:p>
    <w:p w14:paraId="540CF328" w14:textId="0081D2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（二）对重要关联方进行资助；</w:t>
      </w:r>
    </w:p>
    <w:p w14:paraId="0FD93314" w14:textId="6ABA6C2A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（三）与重要关联方共同投资；</w:t>
      </w:r>
    </w:p>
    <w:p w14:paraId="1A894F2C" w14:textId="4E22F53F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（四）委托重要关联方开展投资活动；</w:t>
      </w:r>
    </w:p>
    <w:p w14:paraId="20AF1AB6" w14:textId="36E1159A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（五）与重要关联方发生交易；</w:t>
      </w:r>
    </w:p>
    <w:p w14:paraId="78A075C8" w14:textId="39D19001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20049E">
        <w:rPr>
          <w:rFonts w:ascii="仿宋" w:eastAsia="仿宋" w:hAnsi="仿宋" w:hint="eastAsia"/>
          <w:color w:val="333333"/>
          <w:spacing w:val="8"/>
          <w:sz w:val="28"/>
          <w:szCs w:val="28"/>
        </w:rPr>
        <w:t>（六）与重要关联方发生资金往来。</w:t>
      </w:r>
    </w:p>
    <w:p w14:paraId="3ED3664D" w14:textId="77777777" w:rsidR="0020049E" w:rsidRP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Style w:val="ac"/>
          <w:rFonts w:ascii="微软雅黑" w:eastAsia="仿宋" w:hAnsi="微软雅黑" w:hint="eastAsia"/>
          <w:color w:val="333333"/>
          <w:spacing w:val="8"/>
          <w:sz w:val="30"/>
          <w:szCs w:val="30"/>
        </w:rPr>
        <w:t> </w:t>
      </w:r>
      <w:r w:rsidRPr="0020049E">
        <w:rPr>
          <w:rStyle w:val="ac"/>
          <w:rFonts w:ascii="仿宋" w:eastAsia="仿宋" w:hAnsi="仿宋" w:hint="eastAsia"/>
          <w:color w:val="333333"/>
          <w:spacing w:val="8"/>
          <w:sz w:val="30"/>
          <w:szCs w:val="30"/>
        </w:rPr>
        <w:t xml:space="preserve"> 第八条</w:t>
      </w:r>
      <w:r w:rsidRPr="0020049E">
        <w:rPr>
          <w:rFonts w:ascii="仿宋" w:eastAsia="仿宋" w:hAnsi="仿宋" w:hint="eastAsia"/>
          <w:color w:val="000000"/>
          <w:sz w:val="30"/>
          <w:szCs w:val="30"/>
        </w:rPr>
        <w:t xml:space="preserve">信息公开工作流程： </w:t>
      </w:r>
    </w:p>
    <w:p w14:paraId="4961B22F" w14:textId="77777777" w:rsidR="0020049E" w:rsidRDefault="0020049E" w:rsidP="0020049E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000000"/>
          <w:sz w:val="30"/>
          <w:szCs w:val="30"/>
        </w:rPr>
      </w:pPr>
      <w:r w:rsidRPr="0020049E">
        <w:rPr>
          <w:rFonts w:ascii="仿宋" w:eastAsia="仿宋" w:hAnsi="仿宋" w:hint="eastAsia"/>
          <w:color w:val="000000"/>
          <w:sz w:val="30"/>
          <w:szCs w:val="30"/>
        </w:rPr>
        <w:t>基金会应当公开的各项信息，由秘书处负责收集或整理，并报理事长(或授权人)审批后，办公室统一对外发布。章程、管理制度、财务报告等重大信息应经理事会审议通过后，对外公布。</w:t>
      </w:r>
    </w:p>
    <w:p w14:paraId="61265770" w14:textId="77777777" w:rsidR="00194FA5" w:rsidRDefault="0020049E" w:rsidP="00194FA5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基金会需要对统一信息平台的信息进行更正的，应当在统一信息平台填写并公布更正说明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  <w:r w:rsidRPr="0020049E">
        <w:rPr>
          <w:rFonts w:ascii="仿宋" w:eastAsia="仿宋" w:hAnsi="仿宋" w:hint="eastAsia"/>
          <w:color w:val="333333"/>
          <w:spacing w:val="8"/>
          <w:sz w:val="30"/>
          <w:szCs w:val="30"/>
        </w:rPr>
        <w:t>基本信息发生变更的，慈善组织应当在变更后30日内在统一信息平台向社会公布。</w:t>
      </w:r>
    </w:p>
    <w:p w14:paraId="07958BC3" w14:textId="23D94485" w:rsidR="0020049E" w:rsidRPr="0020049E" w:rsidRDefault="0020049E" w:rsidP="00194FA5">
      <w:pPr>
        <w:pStyle w:val="a7"/>
        <w:spacing w:before="0" w:beforeAutospacing="0" w:after="0" w:afterAutospacing="0" w:line="360" w:lineRule="atLeast"/>
        <w:ind w:firstLine="48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>基金会办公室统一负责信息公开工作及档案的管理；并公布信息公开的联系、咨询方式。</w:t>
      </w:r>
    </w:p>
    <w:p w14:paraId="0F1F5C68" w14:textId="77777777" w:rsidR="0020049E" w:rsidRPr="0020049E" w:rsidRDefault="0020049E" w:rsidP="0020049E">
      <w:pPr>
        <w:autoSpaceDE w:val="0"/>
        <w:spacing w:before="100" w:beforeAutospacing="1" w:after="100" w:afterAutospacing="1" w:line="360" w:lineRule="auto"/>
        <w:ind w:firstLineChars="200" w:firstLine="602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20049E">
        <w:rPr>
          <w:rFonts w:ascii="仿宋" w:eastAsia="仿宋" w:hAnsi="仿宋" w:cs="宋体" w:hint="eastAsia"/>
          <w:b/>
          <w:color w:val="000000"/>
          <w:sz w:val="30"/>
          <w:szCs w:val="30"/>
        </w:rPr>
        <w:t>第九条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t xml:space="preserve">  涉及国家安全、个人隐私、商业机密、知识产权的信息，</w:t>
      </w:r>
      <w:r w:rsidRPr="0020049E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以及法律、法规规定不予公开的其他信息不得公开。</w:t>
      </w:r>
    </w:p>
    <w:p w14:paraId="556D4C3B" w14:textId="77777777" w:rsidR="0020049E" w:rsidRPr="0020049E" w:rsidRDefault="0020049E" w:rsidP="0020049E">
      <w:pPr>
        <w:rPr>
          <w:rFonts w:ascii="仿宋" w:eastAsia="仿宋" w:hAnsi="仿宋"/>
          <w:sz w:val="30"/>
          <w:szCs w:val="30"/>
        </w:rPr>
      </w:pPr>
    </w:p>
    <w:p w14:paraId="01EF9E97" w14:textId="703A3835" w:rsidR="00FC2B0D" w:rsidRDefault="00FC2B0D" w:rsidP="00FC2B0D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办法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自颁布之日起实行。</w:t>
      </w:r>
    </w:p>
    <w:p w14:paraId="60A3CA11" w14:textId="77777777" w:rsidR="00FC2B0D" w:rsidRDefault="00FC2B0D" w:rsidP="00FC2B0D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068BC566" w14:textId="77777777" w:rsidR="00FC2B0D" w:rsidRDefault="00FC2B0D" w:rsidP="00FC2B0D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3B208EA8" w14:textId="3E13FF44" w:rsidR="00FC2B0D" w:rsidRDefault="00FC2B0D" w:rsidP="00FC2B0D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</w:t>
      </w:r>
      <w:r>
        <w:rPr>
          <w:rFonts w:ascii="仿宋" w:eastAsia="仿宋" w:hAnsi="仿宋" w:cs="宋体" w:hint="eastAsia"/>
          <w:kern w:val="0"/>
          <w:sz w:val="30"/>
          <w:szCs w:val="30"/>
        </w:rPr>
        <w:t>办法</w:t>
      </w:r>
      <w:r>
        <w:rPr>
          <w:rFonts w:ascii="仿宋" w:eastAsia="仿宋" w:hAnsi="仿宋" w:cs="宋体" w:hint="eastAsia"/>
          <w:kern w:val="0"/>
          <w:sz w:val="30"/>
          <w:szCs w:val="30"/>
        </w:rPr>
        <w:t>（修订）经2023年12月12日第三届第七次理事会审议表决通过。</w:t>
      </w:r>
    </w:p>
    <w:sectPr w:rsidR="00FC2B0D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B8AA" w14:textId="77777777" w:rsidR="00800ADF" w:rsidRDefault="00800ADF" w:rsidP="009532A4">
      <w:r>
        <w:separator/>
      </w:r>
    </w:p>
  </w:endnote>
  <w:endnote w:type="continuationSeparator" w:id="0">
    <w:p w14:paraId="4E023A0B" w14:textId="77777777" w:rsidR="00800ADF" w:rsidRDefault="00800ADF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70DB" w14:textId="77777777" w:rsidR="00800ADF" w:rsidRDefault="00800ADF" w:rsidP="009532A4">
      <w:r>
        <w:separator/>
      </w:r>
    </w:p>
  </w:footnote>
  <w:footnote w:type="continuationSeparator" w:id="0">
    <w:p w14:paraId="312BBCED" w14:textId="77777777" w:rsidR="00800ADF" w:rsidRDefault="00800ADF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94FA5"/>
    <w:rsid w:val="001B62A4"/>
    <w:rsid w:val="0020049E"/>
    <w:rsid w:val="00303FC2"/>
    <w:rsid w:val="003B415C"/>
    <w:rsid w:val="00480B3E"/>
    <w:rsid w:val="004D7440"/>
    <w:rsid w:val="0052022B"/>
    <w:rsid w:val="0052040E"/>
    <w:rsid w:val="00537DD4"/>
    <w:rsid w:val="00613855"/>
    <w:rsid w:val="006E700B"/>
    <w:rsid w:val="00751441"/>
    <w:rsid w:val="00762B2A"/>
    <w:rsid w:val="00774B50"/>
    <w:rsid w:val="00800ADF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D33A96"/>
    <w:rsid w:val="00E66EFA"/>
    <w:rsid w:val="00EA6910"/>
    <w:rsid w:val="00F44F98"/>
    <w:rsid w:val="00F47FBD"/>
    <w:rsid w:val="00F47FF0"/>
    <w:rsid w:val="00F51E88"/>
    <w:rsid w:val="00F72491"/>
    <w:rsid w:val="00FA1F58"/>
    <w:rsid w:val="00FB5868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20049E"/>
    <w:rPr>
      <w:b/>
      <w:bCs/>
    </w:rPr>
  </w:style>
  <w:style w:type="character" w:customStyle="1" w:styleId="apple-converted-space">
    <w:name w:val="apple-converted-space"/>
    <w:basedOn w:val="a0"/>
    <w:rsid w:val="0020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5</cp:revision>
  <cp:lastPrinted>2021-03-08T02:11:00Z</cp:lastPrinted>
  <dcterms:created xsi:type="dcterms:W3CDTF">2023-11-01T08:36:00Z</dcterms:created>
  <dcterms:modified xsi:type="dcterms:W3CDTF">2023-11-13T07:54:00Z</dcterms:modified>
</cp:coreProperties>
</file>